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4BD61" w14:textId="555F96CB" w:rsidR="00194803" w:rsidRPr="00194803" w:rsidRDefault="00194803" w:rsidP="00194803">
      <w:pPr>
        <w:jc w:val="center"/>
        <w:rPr>
          <w:b/>
          <w:bCs/>
          <w:sz w:val="36"/>
          <w:szCs w:val="36"/>
        </w:rPr>
      </w:pPr>
      <w:r w:rsidRPr="00194803">
        <w:rPr>
          <w:b/>
          <w:bCs/>
          <w:sz w:val="36"/>
          <w:szCs w:val="36"/>
        </w:rPr>
        <w:t>Authorize.Net Mandate Support for Card on File (COF) Transaction Processing</w:t>
      </w:r>
      <w:r w:rsidR="00704E69">
        <w:rPr>
          <w:b/>
          <w:bCs/>
          <w:sz w:val="36"/>
          <w:szCs w:val="36"/>
        </w:rPr>
        <w:t xml:space="preserve"> User Guide</w:t>
      </w:r>
    </w:p>
    <w:p w14:paraId="08B2349E" w14:textId="77777777" w:rsidR="00194803" w:rsidRPr="00354912" w:rsidRDefault="00194803" w:rsidP="00194803">
      <w:pPr>
        <w:jc w:val="center"/>
        <w:rPr>
          <w:b/>
          <w:bCs/>
          <w:sz w:val="24"/>
          <w:szCs w:val="24"/>
        </w:rPr>
      </w:pPr>
      <w:r w:rsidRPr="00354912">
        <w:rPr>
          <w:b/>
          <w:bCs/>
          <w:sz w:val="24"/>
          <w:szCs w:val="24"/>
        </w:rPr>
        <w:t>For Visa, Mastercard &amp; Discover</w:t>
      </w:r>
    </w:p>
    <w:p w14:paraId="379946F9" w14:textId="6143DA2B" w:rsidR="00194803" w:rsidRDefault="002D225C">
      <w:r>
        <w:t xml:space="preserve">Table of Contents: </w:t>
      </w:r>
    </w:p>
    <w:p w14:paraId="03159298" w14:textId="412D4F8B" w:rsidR="002D225C" w:rsidRDefault="006C2B87" w:rsidP="00DF7F38">
      <w:pPr>
        <w:spacing w:after="0"/>
      </w:pPr>
      <w:hyperlink w:anchor="Overview" w:history="1">
        <w:r w:rsidR="002D225C" w:rsidRPr="00704E69">
          <w:rPr>
            <w:rStyle w:val="Hyperlink"/>
          </w:rPr>
          <w:t>Overview</w:t>
        </w:r>
      </w:hyperlink>
    </w:p>
    <w:p w14:paraId="639969A3" w14:textId="6301E582" w:rsidR="002D225C" w:rsidRDefault="006C2B87" w:rsidP="00DF7F38">
      <w:pPr>
        <w:spacing w:after="0"/>
      </w:pPr>
      <w:hyperlink w:anchor="Establishment" w:history="1">
        <w:r w:rsidR="002D225C" w:rsidRPr="00704E69">
          <w:rPr>
            <w:rStyle w:val="Hyperlink"/>
          </w:rPr>
          <w:t>Establishment of Relationship</w:t>
        </w:r>
      </w:hyperlink>
    </w:p>
    <w:p w14:paraId="749FBD86" w14:textId="70E41E64" w:rsidR="002D225C" w:rsidRDefault="006C2B87" w:rsidP="00DF7F38">
      <w:pPr>
        <w:spacing w:after="0"/>
      </w:pPr>
      <w:hyperlink w:anchor="Subsequent" w:history="1">
        <w:r w:rsidR="002D225C" w:rsidRPr="00704E69">
          <w:rPr>
            <w:rStyle w:val="Hyperlink"/>
          </w:rPr>
          <w:t>Subsequent COF Transactions</w:t>
        </w:r>
      </w:hyperlink>
    </w:p>
    <w:p w14:paraId="6C61AEE9" w14:textId="23B0809C" w:rsidR="002D225C" w:rsidRDefault="006C2B87" w:rsidP="00DF7F38">
      <w:pPr>
        <w:spacing w:after="0"/>
      </w:pPr>
      <w:hyperlink w:anchor="TxnTypes" w:history="1">
        <w:r w:rsidR="002D225C" w:rsidRPr="00704E69">
          <w:rPr>
            <w:rStyle w:val="Hyperlink"/>
          </w:rPr>
          <w:t>Stored Credential Card Types</w:t>
        </w:r>
      </w:hyperlink>
    </w:p>
    <w:p w14:paraId="4D832A7C" w14:textId="1B12B2F2" w:rsidR="002D225C" w:rsidRDefault="006C2B87" w:rsidP="00DF7F38">
      <w:pPr>
        <w:spacing w:after="0"/>
      </w:pPr>
      <w:hyperlink w:anchor="Matrix" w:history="1">
        <w:r w:rsidR="002D225C" w:rsidRPr="00704E69">
          <w:rPr>
            <w:rStyle w:val="Hyperlink"/>
          </w:rPr>
          <w:t>Card on File Field Matrix</w:t>
        </w:r>
      </w:hyperlink>
    </w:p>
    <w:p w14:paraId="61873C9C" w14:textId="01A20DF7" w:rsidR="002D225C" w:rsidRDefault="006C2B87" w:rsidP="00DF7F38">
      <w:pPr>
        <w:spacing w:after="0"/>
      </w:pPr>
      <w:hyperlink w:anchor="HowToUse" w:history="1">
        <w:r w:rsidR="002D225C" w:rsidRPr="00704E69">
          <w:rPr>
            <w:rStyle w:val="Hyperlink"/>
          </w:rPr>
          <w:t>How to Use Card on File Fields in Transaction Requests</w:t>
        </w:r>
      </w:hyperlink>
    </w:p>
    <w:p w14:paraId="7F1C7D84" w14:textId="77777777" w:rsidR="001D54E9" w:rsidRDefault="001D54E9" w:rsidP="002D225C">
      <w:pPr>
        <w:jc w:val="center"/>
        <w:rPr>
          <w:b/>
          <w:bCs/>
          <w:sz w:val="24"/>
          <w:szCs w:val="24"/>
        </w:rPr>
      </w:pPr>
      <w:bookmarkStart w:id="0" w:name="Overview"/>
    </w:p>
    <w:p w14:paraId="1B92A5F6" w14:textId="3665EC06" w:rsidR="002D225C" w:rsidRPr="002D225C" w:rsidRDefault="002D225C" w:rsidP="002D225C">
      <w:pPr>
        <w:jc w:val="center"/>
        <w:rPr>
          <w:b/>
          <w:bCs/>
          <w:sz w:val="24"/>
          <w:szCs w:val="24"/>
        </w:rPr>
      </w:pPr>
      <w:r w:rsidRPr="002D225C">
        <w:rPr>
          <w:b/>
          <w:bCs/>
          <w:sz w:val="24"/>
          <w:szCs w:val="24"/>
        </w:rPr>
        <w:t>Overview</w:t>
      </w:r>
    </w:p>
    <w:bookmarkEnd w:id="0"/>
    <w:p w14:paraId="0E44936E" w14:textId="12F5EA98" w:rsidR="00194803" w:rsidRDefault="00194803">
      <w:r w:rsidRPr="007257B8">
        <w:rPr>
          <w:rStyle w:val="Heading1Char"/>
        </w:rPr>
        <w:t>Visa</w:t>
      </w:r>
      <w:r>
        <w:t xml:space="preserve">, Mastercard and Discover have released </w:t>
      </w:r>
      <w:r w:rsidR="00815576">
        <w:t xml:space="preserve">a set of </w:t>
      </w:r>
      <w:r>
        <w:t>mandate</w:t>
      </w:r>
      <w:r w:rsidR="00815576">
        <w:t>d</w:t>
      </w:r>
      <w:r>
        <w:t xml:space="preserve"> requirements for merchants who store</w:t>
      </w:r>
      <w:r w:rsidR="00B304C2">
        <w:t xml:space="preserve"> customer </w:t>
      </w:r>
      <w:r w:rsidR="00815576">
        <w:t>payment credentials</w:t>
      </w:r>
      <w:r w:rsidR="003D234B">
        <w:t xml:space="preserve"> for future use</w:t>
      </w:r>
      <w:r w:rsidR="00815576">
        <w:t xml:space="preserve">. This mandate applies to all Authorize.Net products as well as any </w:t>
      </w:r>
      <w:r>
        <w:t xml:space="preserve">payment data </w:t>
      </w:r>
      <w:r w:rsidR="00815576">
        <w:t xml:space="preserve">the merchant stores </w:t>
      </w:r>
      <w:r>
        <w:t xml:space="preserve">outside of the Authorize.Net system for this purpose. </w:t>
      </w:r>
    </w:p>
    <w:p w14:paraId="56748BA1" w14:textId="420A438C" w:rsidR="00FE7B21" w:rsidRDefault="00815576">
      <w:r>
        <w:t>These requirements ensure merchants</w:t>
      </w:r>
      <w:r w:rsidR="00B304C2">
        <w:t xml:space="preserve"> identify the </w:t>
      </w:r>
      <w:r w:rsidR="0022509A">
        <w:t xml:space="preserve">reason for </w:t>
      </w:r>
      <w:r w:rsidR="00B304C2">
        <w:t>payments made using stored credentials with the purposes of improving</w:t>
      </w:r>
      <w:r>
        <w:t xml:space="preserve"> chargeback dispute resolution; </w:t>
      </w:r>
      <w:r w:rsidR="00B304C2">
        <w:t>discount rates</w:t>
      </w:r>
      <w:r>
        <w:t>;</w:t>
      </w:r>
      <w:r w:rsidR="00B304C2">
        <w:t xml:space="preserve"> and, in some cases, approval rates. </w:t>
      </w:r>
    </w:p>
    <w:p w14:paraId="1ECE1D51" w14:textId="77777777" w:rsidR="00704E69" w:rsidRPr="00704E69" w:rsidRDefault="00704E69"/>
    <w:p w14:paraId="1F667ADB" w14:textId="77777777" w:rsidR="002226B8" w:rsidRPr="00354912" w:rsidRDefault="002226B8" w:rsidP="002226B8">
      <w:pPr>
        <w:pStyle w:val="Heading4"/>
        <w:rPr>
          <w:sz w:val="24"/>
          <w:szCs w:val="24"/>
        </w:rPr>
      </w:pPr>
      <w:bookmarkStart w:id="1" w:name="Establishment"/>
      <w:r w:rsidRPr="00354912">
        <w:rPr>
          <w:sz w:val="24"/>
          <w:szCs w:val="24"/>
        </w:rPr>
        <w:t>Establishment of Relationship</w:t>
      </w:r>
    </w:p>
    <w:bookmarkEnd w:id="1"/>
    <w:p w14:paraId="00CAAF3B" w14:textId="77777777" w:rsidR="00584840" w:rsidRDefault="002226B8" w:rsidP="002226B8">
      <w:r>
        <w:t>It is important to understand that one of the key aspects of mandate compliance is that you (the merchant) obtain explicit agreement from the cardholder to store their payment data. This is considered the “</w:t>
      </w:r>
      <w:r w:rsidRPr="00346323">
        <w:rPr>
          <w:b/>
          <w:bCs/>
        </w:rPr>
        <w:t>Establishment of the Relationship</w:t>
      </w:r>
      <w:r>
        <w:t xml:space="preserve">” between the cardholder and the merchant. The first transaction you submit using these stored credentials should only be submitted after the agreement has been </w:t>
      </w:r>
      <w:r w:rsidR="000A36F8">
        <w:t>received and</w:t>
      </w:r>
      <w:r>
        <w:t xml:space="preserve"> should include the first transaction indicator for the type of transaction being processed.</w:t>
      </w:r>
    </w:p>
    <w:p w14:paraId="3983E2F3" w14:textId="07DF77C5" w:rsidR="002226B8" w:rsidRDefault="00584840" w:rsidP="002226B8">
      <w:r>
        <w:t>If you already ha</w:t>
      </w:r>
      <w:r w:rsidR="00463ADA">
        <w:t xml:space="preserve">ve </w:t>
      </w:r>
      <w:r>
        <w:t xml:space="preserve">an agreement in place with </w:t>
      </w:r>
      <w:r w:rsidR="002712CB">
        <w:t>your customer(s)</w:t>
      </w:r>
      <w:r>
        <w:t xml:space="preserve"> prior to compliance capabilities being available to you, and you have already processed transactions using your customer’s stored credentials, you may indicate </w:t>
      </w:r>
      <w:r w:rsidR="00463ADA">
        <w:t>the next authorization you process for your customer as the first authorization.</w:t>
      </w:r>
      <w:r w:rsidR="002226B8">
        <w:t xml:space="preserve">  </w:t>
      </w:r>
    </w:p>
    <w:p w14:paraId="16FE6EAF" w14:textId="72888134" w:rsidR="00AF64FB" w:rsidRDefault="00AF64FB" w:rsidP="002226B8">
      <w:r>
        <w:t xml:space="preserve">First transaction indicators: </w:t>
      </w:r>
    </w:p>
    <w:p w14:paraId="13A65162" w14:textId="77777777" w:rsidR="002226B8" w:rsidRDefault="002226B8" w:rsidP="002226B8">
      <w:pPr>
        <w:jc w:val="left"/>
      </w:pPr>
      <w:r w:rsidRPr="005F0A7E">
        <w:rPr>
          <w:b/>
          <w:bCs/>
        </w:rPr>
        <w:t>Recurring:</w:t>
      </w:r>
      <w:r>
        <w:tab/>
      </w:r>
    </w:p>
    <w:p w14:paraId="6E8CCC8E" w14:textId="77777777" w:rsidR="002226B8" w:rsidRDefault="002226B8" w:rsidP="002226B8">
      <w:pPr>
        <w:spacing w:after="0"/>
        <w:ind w:left="720"/>
      </w:pPr>
      <w:r>
        <w:t>&lt;processingOptions&gt;</w:t>
      </w:r>
    </w:p>
    <w:p w14:paraId="2A904704" w14:textId="77777777" w:rsidR="002226B8" w:rsidRDefault="002226B8" w:rsidP="002226B8">
      <w:pPr>
        <w:spacing w:after="0"/>
        <w:ind w:left="720"/>
      </w:pPr>
      <w:r>
        <w:t xml:space="preserve">   &lt;</w:t>
      </w:r>
      <w:r w:rsidRPr="00992043">
        <w:rPr>
          <w:b/>
          <w:bCs/>
        </w:rPr>
        <w:t>isFirstRecurringPayment</w:t>
      </w:r>
      <w:r>
        <w:t>&gt;true&lt;/</w:t>
      </w:r>
      <w:r w:rsidRPr="00992043">
        <w:rPr>
          <w:b/>
          <w:bCs/>
        </w:rPr>
        <w:t>isFirstRecurringPayment</w:t>
      </w:r>
      <w:r>
        <w:t>&gt;</w:t>
      </w:r>
    </w:p>
    <w:p w14:paraId="7C013FCA" w14:textId="77777777" w:rsidR="002226B8" w:rsidRDefault="002226B8" w:rsidP="002226B8">
      <w:pPr>
        <w:ind w:left="720"/>
      </w:pPr>
      <w:r>
        <w:t>&lt;/processingOptions&gt;</w:t>
      </w:r>
    </w:p>
    <w:p w14:paraId="56F91255" w14:textId="1BB756D8" w:rsidR="002226B8" w:rsidRPr="005F0A7E" w:rsidRDefault="00055F7D" w:rsidP="002226B8">
      <w:pPr>
        <w:rPr>
          <w:b/>
          <w:bCs/>
        </w:rPr>
      </w:pPr>
      <w:r>
        <w:rPr>
          <w:b/>
          <w:bCs/>
        </w:rPr>
        <w:t>Non-Recurring</w:t>
      </w:r>
      <w:r w:rsidR="002226B8">
        <w:rPr>
          <w:b/>
          <w:bCs/>
        </w:rPr>
        <w:t>:</w:t>
      </w:r>
    </w:p>
    <w:p w14:paraId="2C411ABA" w14:textId="77777777" w:rsidR="002226B8" w:rsidRDefault="002226B8" w:rsidP="002226B8">
      <w:pPr>
        <w:spacing w:after="0"/>
        <w:ind w:left="720"/>
      </w:pPr>
      <w:r>
        <w:t>&lt;processingOptions&gt;</w:t>
      </w:r>
    </w:p>
    <w:p w14:paraId="58AB0EDC" w14:textId="77777777" w:rsidR="002226B8" w:rsidRDefault="002226B8" w:rsidP="002226B8">
      <w:pPr>
        <w:spacing w:after="0"/>
        <w:ind w:left="720"/>
      </w:pPr>
      <w:r>
        <w:lastRenderedPageBreak/>
        <w:t xml:space="preserve">   &lt;</w:t>
      </w:r>
      <w:r w:rsidRPr="00992043">
        <w:rPr>
          <w:b/>
          <w:bCs/>
        </w:rPr>
        <w:t>isFirstSubsequentAuth</w:t>
      </w:r>
      <w:r>
        <w:t>&gt;true&lt;/</w:t>
      </w:r>
      <w:r w:rsidRPr="00992043">
        <w:rPr>
          <w:b/>
          <w:bCs/>
        </w:rPr>
        <w:t>isFirstSubsequentAuth</w:t>
      </w:r>
      <w:r>
        <w:t>&gt;</w:t>
      </w:r>
    </w:p>
    <w:p w14:paraId="3565FE17" w14:textId="779BFA82" w:rsidR="002226B8" w:rsidRDefault="002226B8" w:rsidP="002226B8">
      <w:pPr>
        <w:ind w:left="720"/>
      </w:pPr>
      <w:r>
        <w:t>&lt;/processingOptions&gt;</w:t>
      </w:r>
    </w:p>
    <w:p w14:paraId="42BC42ED" w14:textId="112E234C" w:rsidR="008318C3" w:rsidRDefault="002226B8" w:rsidP="002226B8">
      <w:r>
        <w:t>Each authorization returns a</w:t>
      </w:r>
      <w:r w:rsidR="00065942">
        <w:t xml:space="preserve"> card </w:t>
      </w:r>
      <w:r w:rsidRPr="00412E4B">
        <w:rPr>
          <w:b/>
          <w:bCs/>
        </w:rPr>
        <w:t>Network Transaction ID</w:t>
      </w:r>
      <w:r>
        <w:t xml:space="preserve"> (NetworkTransId) in response. The NetworkTransId</w:t>
      </w:r>
      <w:r w:rsidR="008318C3">
        <w:t xml:space="preserve"> (NTID)</w:t>
      </w:r>
      <w:r w:rsidR="00EC0124">
        <w:t xml:space="preserve"> returned </w:t>
      </w:r>
      <w:r w:rsidR="00BA7F04">
        <w:t xml:space="preserve">from the card network </w:t>
      </w:r>
      <w:r>
        <w:t xml:space="preserve">must be included with all future (or </w:t>
      </w:r>
      <w:r w:rsidRPr="00FE0D6D">
        <w:rPr>
          <w:i/>
          <w:iCs/>
        </w:rPr>
        <w:t>subsequent</w:t>
      </w:r>
      <w:r>
        <w:t xml:space="preserve">) transactions processed </w:t>
      </w:r>
      <w:r w:rsidR="009F1CCD">
        <w:t xml:space="preserve">using </w:t>
      </w:r>
      <w:r w:rsidR="00CB3703">
        <w:t>your customers stored</w:t>
      </w:r>
      <w:r w:rsidR="009F1CCD">
        <w:t xml:space="preserve"> credentials</w:t>
      </w:r>
      <w:r>
        <w:t xml:space="preserve">. </w:t>
      </w:r>
    </w:p>
    <w:p w14:paraId="69784186" w14:textId="28977E86" w:rsidR="00E23E67" w:rsidRDefault="002226B8" w:rsidP="008318C3">
      <w:pPr>
        <w:pStyle w:val="ListParagraph"/>
        <w:numPr>
          <w:ilvl w:val="0"/>
          <w:numId w:val="4"/>
        </w:numPr>
      </w:pPr>
      <w:r>
        <w:t xml:space="preserve">Currently, </w:t>
      </w:r>
      <w:r w:rsidR="00CB3703">
        <w:t>the</w:t>
      </w:r>
      <w:r>
        <w:t xml:space="preserve"> </w:t>
      </w:r>
      <w:r w:rsidR="00E132D9">
        <w:t>NTID</w:t>
      </w:r>
      <w:r>
        <w:t xml:space="preserve"> is only required by Visa and </w:t>
      </w:r>
      <w:hyperlink w:anchor="Discover" w:history="1">
        <w:r w:rsidRPr="0025329E">
          <w:rPr>
            <w:rStyle w:val="Hyperlink"/>
          </w:rPr>
          <w:t>Discover</w:t>
        </w:r>
        <w:r w:rsidR="0025329E" w:rsidRPr="0025329E">
          <w:rPr>
            <w:rStyle w:val="Hyperlink"/>
          </w:rPr>
          <w:t>*</w:t>
        </w:r>
      </w:hyperlink>
    </w:p>
    <w:p w14:paraId="5E4A5BF5" w14:textId="1F9A43BC" w:rsidR="00684E68" w:rsidRDefault="00CB3703" w:rsidP="00E23E67">
      <w:pPr>
        <w:pStyle w:val="ListParagraph"/>
        <w:numPr>
          <w:ilvl w:val="0"/>
          <w:numId w:val="4"/>
        </w:numPr>
      </w:pPr>
      <w:r>
        <w:t xml:space="preserve">The </w:t>
      </w:r>
      <w:r w:rsidR="00E23E67">
        <w:t>N</w:t>
      </w:r>
      <w:r w:rsidR="00A862CA">
        <w:t>TID</w:t>
      </w:r>
      <w:r w:rsidR="00E23E67">
        <w:t xml:space="preserve"> </w:t>
      </w:r>
      <w:r w:rsidR="002226B8" w:rsidRPr="00B304C2">
        <w:t>is not required for Mastercard transactions</w:t>
      </w:r>
      <w:r w:rsidR="00684E68">
        <w:t xml:space="preserve"> within the US region</w:t>
      </w:r>
      <w:r w:rsidR="002226B8" w:rsidRPr="00B304C2">
        <w:t xml:space="preserve"> at this time</w:t>
      </w:r>
      <w:r w:rsidR="001964E7">
        <w:t>, however:</w:t>
      </w:r>
    </w:p>
    <w:p w14:paraId="1F375478" w14:textId="5E093843" w:rsidR="00A862CA" w:rsidRDefault="001964E7" w:rsidP="00684E68">
      <w:pPr>
        <w:pStyle w:val="ListParagraph"/>
        <w:numPr>
          <w:ilvl w:val="1"/>
          <w:numId w:val="4"/>
        </w:numPr>
      </w:pPr>
      <w:r>
        <w:t>W</w:t>
      </w:r>
      <w:r w:rsidR="002226B8" w:rsidRPr="00B304C2">
        <w:t>e would recommend that you include it</w:t>
      </w:r>
      <w:r w:rsidR="00684E68">
        <w:t xml:space="preserve"> if you are able</w:t>
      </w:r>
      <w:r>
        <w:t>,</w:t>
      </w:r>
      <w:r w:rsidR="00684E68">
        <w:t xml:space="preserve"> in order</w:t>
      </w:r>
      <w:r w:rsidR="002226B8" w:rsidRPr="00B304C2">
        <w:t xml:space="preserve"> to align across all card types in the case that it is ever required in the future.</w:t>
      </w:r>
      <w:r w:rsidR="002226B8">
        <w:t xml:space="preserve"> </w:t>
      </w:r>
    </w:p>
    <w:p w14:paraId="24D18EF9" w14:textId="30200F2B" w:rsidR="002226B8" w:rsidRDefault="00EC0124" w:rsidP="00684E68">
      <w:pPr>
        <w:pStyle w:val="ListParagraph"/>
        <w:numPr>
          <w:ilvl w:val="1"/>
          <w:numId w:val="4"/>
        </w:numPr>
      </w:pPr>
      <w:r>
        <w:t>It will have no impact to include a</w:t>
      </w:r>
      <w:r w:rsidR="00A862CA">
        <w:t xml:space="preserve"> NTID </w:t>
      </w:r>
      <w:r w:rsidR="002226B8">
        <w:t xml:space="preserve">with a subsequent COF transaction if the card brand does not currently require it. </w:t>
      </w:r>
    </w:p>
    <w:p w14:paraId="1666BF66" w14:textId="77777777" w:rsidR="002226B8" w:rsidRDefault="002226B8" w:rsidP="002226B8">
      <w:r w:rsidRPr="00E477B8">
        <w:rPr>
          <w:b/>
          <w:bCs/>
        </w:rPr>
        <w:t>NetworkTransId</w:t>
      </w:r>
      <w:r>
        <w:t xml:space="preserve"> example as it would be returned in authorization response: </w:t>
      </w:r>
    </w:p>
    <w:p w14:paraId="7EC976D4" w14:textId="77777777" w:rsidR="002226B8" w:rsidRDefault="002226B8" w:rsidP="002226B8">
      <w:pPr>
        <w:ind w:left="720"/>
      </w:pPr>
      <w:r w:rsidRPr="00E477B8">
        <w:t>&lt;</w:t>
      </w:r>
      <w:proofErr w:type="spellStart"/>
      <w:r w:rsidRPr="00C9593D">
        <w:rPr>
          <w:b/>
          <w:bCs/>
        </w:rPr>
        <w:t>networkTransId</w:t>
      </w:r>
      <w:proofErr w:type="spellEnd"/>
      <w:r w:rsidRPr="00E477B8">
        <w:t>&gt;F8QRRHOO838B7IZIA0JYEW0&lt;/</w:t>
      </w:r>
      <w:proofErr w:type="spellStart"/>
      <w:r w:rsidRPr="00C9593D">
        <w:rPr>
          <w:b/>
          <w:bCs/>
        </w:rPr>
        <w:t>networkTransId</w:t>
      </w:r>
      <w:proofErr w:type="spellEnd"/>
      <w:r w:rsidRPr="00E477B8">
        <w:t>&gt;</w:t>
      </w:r>
    </w:p>
    <w:p w14:paraId="11E0ADDC" w14:textId="629F2048" w:rsidR="002226B8" w:rsidRPr="00C945E6" w:rsidRDefault="002226B8" w:rsidP="002226B8">
      <w:pPr>
        <w:rPr>
          <w:sz w:val="18"/>
          <w:szCs w:val="18"/>
        </w:rPr>
      </w:pPr>
      <w:r w:rsidRPr="000009C3">
        <w:rPr>
          <w:b/>
          <w:bCs/>
          <w:sz w:val="18"/>
          <w:szCs w:val="18"/>
        </w:rPr>
        <w:t>*</w:t>
      </w:r>
      <w:r w:rsidRPr="00C945E6">
        <w:rPr>
          <w:sz w:val="18"/>
          <w:szCs w:val="18"/>
        </w:rPr>
        <w:t>Disco</w:t>
      </w:r>
      <w:r w:rsidR="006A5538">
        <w:rPr>
          <w:sz w:val="18"/>
          <w:szCs w:val="18"/>
        </w:rPr>
        <w:t>ver requires the amount of the Establishment of the R</w:t>
      </w:r>
      <w:r w:rsidRPr="00C945E6">
        <w:rPr>
          <w:sz w:val="18"/>
          <w:szCs w:val="18"/>
        </w:rPr>
        <w:t xml:space="preserve">elationship authorization to be included as well as the NetworkTransId. As mentioned previously, sending </w:t>
      </w:r>
      <w:proofErr w:type="gramStart"/>
      <w:r w:rsidRPr="00C945E6">
        <w:rPr>
          <w:sz w:val="18"/>
          <w:szCs w:val="18"/>
        </w:rPr>
        <w:t>data</w:t>
      </w:r>
      <w:proofErr w:type="gramEnd"/>
      <w:r w:rsidRPr="00C945E6">
        <w:rPr>
          <w:sz w:val="18"/>
          <w:szCs w:val="18"/>
        </w:rPr>
        <w:t xml:space="preserve"> wh</w:t>
      </w:r>
      <w:r w:rsidR="001964E7">
        <w:rPr>
          <w:sz w:val="18"/>
          <w:szCs w:val="18"/>
        </w:rPr>
        <w:t xml:space="preserve">ich is not required </w:t>
      </w:r>
      <w:r w:rsidR="00EC0124">
        <w:rPr>
          <w:sz w:val="18"/>
          <w:szCs w:val="18"/>
        </w:rPr>
        <w:t>has no effect</w:t>
      </w:r>
      <w:r w:rsidRPr="00C945E6">
        <w:rPr>
          <w:sz w:val="18"/>
          <w:szCs w:val="18"/>
        </w:rPr>
        <w:t xml:space="preserve">, so we would recommend that you align all card brands to send both the original NetworkTransId and original authorization amount. </w:t>
      </w:r>
    </w:p>
    <w:p w14:paraId="4112316E" w14:textId="7BD9A1FA" w:rsidR="00FA5B3C" w:rsidRPr="00A35DA6" w:rsidRDefault="00FA5B3C" w:rsidP="00244DB8">
      <w:pPr>
        <w:rPr>
          <w:b/>
          <w:bCs/>
        </w:rPr>
      </w:pPr>
    </w:p>
    <w:p w14:paraId="7652BDD3" w14:textId="6CC5D609" w:rsidR="00211470" w:rsidRPr="005236C5" w:rsidRDefault="00211470" w:rsidP="00EC22C6">
      <w:pPr>
        <w:jc w:val="center"/>
        <w:rPr>
          <w:b/>
          <w:bCs/>
          <w:sz w:val="24"/>
          <w:szCs w:val="24"/>
        </w:rPr>
      </w:pPr>
      <w:bookmarkStart w:id="2" w:name="Subsequent"/>
      <w:r w:rsidRPr="005236C5">
        <w:rPr>
          <w:b/>
          <w:bCs/>
          <w:sz w:val="24"/>
          <w:szCs w:val="24"/>
        </w:rPr>
        <w:t xml:space="preserve">Subsequent </w:t>
      </w:r>
      <w:r w:rsidR="00EC22C6" w:rsidRPr="005236C5">
        <w:rPr>
          <w:b/>
          <w:bCs/>
          <w:sz w:val="24"/>
          <w:szCs w:val="24"/>
        </w:rPr>
        <w:t>COF Transactions</w:t>
      </w:r>
    </w:p>
    <w:bookmarkEnd w:id="2"/>
    <w:p w14:paraId="7F485039" w14:textId="2AE1BDE9" w:rsidR="00E978ED" w:rsidRDefault="007D5E4D" w:rsidP="007A565E">
      <w:r>
        <w:t>Once the Establishment of the R</w:t>
      </w:r>
      <w:r w:rsidR="00551B1A">
        <w:t>elationship</w:t>
      </w:r>
      <w:r w:rsidR="001964E7">
        <w:t xml:space="preserve"> authorization has taken place, </w:t>
      </w:r>
      <w:r w:rsidR="00FB1CF4">
        <w:t>you have a</w:t>
      </w:r>
      <w:r w:rsidR="00EA3F4D">
        <w:t xml:space="preserve"> </w:t>
      </w:r>
      <w:r w:rsidR="00FB1CF4">
        <w:t>N</w:t>
      </w:r>
      <w:r w:rsidR="005739B7">
        <w:t>etworkTransId</w:t>
      </w:r>
      <w:r w:rsidR="001964E7">
        <w:t>,</w:t>
      </w:r>
      <w:r w:rsidR="00FB1CF4">
        <w:t xml:space="preserve"> and original authorization amount</w:t>
      </w:r>
      <w:r>
        <w:t xml:space="preserve"> on file for your COF customer, you must</w:t>
      </w:r>
      <w:r w:rsidR="0096516B">
        <w:t xml:space="preserve"> include </w:t>
      </w:r>
      <w:r w:rsidR="00E82BCC">
        <w:t xml:space="preserve">the </w:t>
      </w:r>
      <w:r w:rsidR="00CD5252">
        <w:t>subsequent indicator field</w:t>
      </w:r>
      <w:r w:rsidR="0096516B">
        <w:t xml:space="preserve"> values</w:t>
      </w:r>
      <w:r w:rsidR="001E25FC">
        <w:t xml:space="preserve"> via API using a</w:t>
      </w:r>
      <w:r w:rsidR="001969F0">
        <w:t xml:space="preserve"> </w:t>
      </w:r>
      <w:hyperlink w:anchor="APIRef" w:history="1">
        <w:r w:rsidR="001969F0" w:rsidRPr="00571781">
          <w:rPr>
            <w:rStyle w:val="Hyperlink"/>
            <w:b/>
            <w:bCs/>
          </w:rPr>
          <w:t>createTransactionRequest</w:t>
        </w:r>
      </w:hyperlink>
      <w:r w:rsidR="00571781">
        <w:rPr>
          <w:b/>
          <w:bCs/>
        </w:rPr>
        <w:t xml:space="preserve">. </w:t>
      </w:r>
      <w:r w:rsidR="00E978ED" w:rsidRPr="007D5E4D">
        <w:t xml:space="preserve"> </w:t>
      </w:r>
    </w:p>
    <w:p w14:paraId="7D21C032" w14:textId="12D73B72" w:rsidR="00C40757" w:rsidRDefault="00C40757" w:rsidP="007A565E"/>
    <w:p w14:paraId="1B47C8F2" w14:textId="77777777" w:rsidR="00C40757" w:rsidRPr="005F081E" w:rsidRDefault="00C40757" w:rsidP="00C40757">
      <w:pPr>
        <w:jc w:val="center"/>
        <w:rPr>
          <w:b/>
          <w:bCs/>
          <w:sz w:val="24"/>
          <w:szCs w:val="24"/>
        </w:rPr>
      </w:pPr>
      <w:bookmarkStart w:id="3" w:name="TxnTypes"/>
      <w:r>
        <w:rPr>
          <w:rStyle w:val="Heading2Char"/>
          <w:b/>
          <w:bCs/>
          <w:sz w:val="24"/>
          <w:szCs w:val="24"/>
        </w:rPr>
        <w:t>Stored Credential Transaction Types</w:t>
      </w:r>
    </w:p>
    <w:bookmarkEnd w:id="3"/>
    <w:p w14:paraId="2BF4AB88" w14:textId="77777777" w:rsidR="00C40757" w:rsidRPr="00B304C2" w:rsidRDefault="00C40757" w:rsidP="00C40757">
      <w:pPr>
        <w:pStyle w:val="ListParagraph"/>
        <w:numPr>
          <w:ilvl w:val="0"/>
          <w:numId w:val="1"/>
        </w:numPr>
        <w:rPr>
          <w:b/>
          <w:bCs/>
        </w:rPr>
      </w:pPr>
      <w:r w:rsidRPr="00B304C2">
        <w:rPr>
          <w:b/>
          <w:bCs/>
        </w:rPr>
        <w:t xml:space="preserve">Customer Initiated Transaction (CIT) </w:t>
      </w:r>
    </w:p>
    <w:p w14:paraId="64653C0C" w14:textId="77777777" w:rsidR="00C40757" w:rsidRDefault="00C40757" w:rsidP="00C40757">
      <w:pPr>
        <w:pStyle w:val="ListParagraph"/>
        <w:numPr>
          <w:ilvl w:val="1"/>
          <w:numId w:val="1"/>
        </w:numPr>
      </w:pPr>
      <w:r>
        <w:t xml:space="preserve">This is a transaction processed when a customer visits your place of business and makes a single purchase. The customer is actively involved in the processing of the transaction using the payment information they have stored with you, such as: </w:t>
      </w:r>
    </w:p>
    <w:p w14:paraId="1ABD88AE" w14:textId="77777777" w:rsidR="00C40757" w:rsidRDefault="00C40757" w:rsidP="00C40757">
      <w:pPr>
        <w:pStyle w:val="ListParagraph"/>
        <w:numPr>
          <w:ilvl w:val="2"/>
          <w:numId w:val="1"/>
        </w:numPr>
      </w:pPr>
      <w:r>
        <w:t>One-Click Pay/Click to Pay/Buy Now Buttons</w:t>
      </w:r>
    </w:p>
    <w:p w14:paraId="74313966" w14:textId="4CC70A47" w:rsidR="00C40757" w:rsidRPr="00047903" w:rsidRDefault="00C40757" w:rsidP="00C40757">
      <w:pPr>
        <w:pStyle w:val="NoSpacing"/>
        <w:spacing w:after="0"/>
        <w:rPr>
          <w:rFonts w:cstheme="minorHAnsi"/>
          <w:b/>
          <w:bCs/>
        </w:rPr>
      </w:pPr>
      <w:r w:rsidRPr="00047903">
        <w:rPr>
          <w:rStyle w:val="Heading3Char"/>
          <w:rFonts w:asciiTheme="minorHAnsi" w:hAnsiTheme="minorHAnsi" w:cstheme="minorHAnsi"/>
          <w:b/>
          <w:bCs/>
          <w:sz w:val="22"/>
          <w:szCs w:val="22"/>
        </w:rPr>
        <w:t xml:space="preserve">Merchant </w:t>
      </w:r>
      <w:r w:rsidRPr="00047903">
        <w:rPr>
          <w:rFonts w:cstheme="minorHAnsi"/>
          <w:b/>
          <w:bCs/>
        </w:rPr>
        <w:t>Initiated Transaction (MIT)</w:t>
      </w:r>
    </w:p>
    <w:p w14:paraId="1F73F51E" w14:textId="77777777" w:rsidR="00C40757" w:rsidRDefault="00C40757" w:rsidP="00C40757">
      <w:pPr>
        <w:pStyle w:val="ListParagraph"/>
        <w:numPr>
          <w:ilvl w:val="1"/>
          <w:numId w:val="1"/>
        </w:numPr>
        <w:spacing w:after="0"/>
      </w:pPr>
      <w:r>
        <w:t>This is all other stored credential payments which are not described above. Authorize.Net supports the following MIT reasons:</w:t>
      </w:r>
    </w:p>
    <w:p w14:paraId="3E8F4B80" w14:textId="77777777" w:rsidR="00C40757" w:rsidRPr="00B304C2" w:rsidRDefault="00C40757" w:rsidP="00C40757">
      <w:pPr>
        <w:pStyle w:val="ListParagraph"/>
        <w:numPr>
          <w:ilvl w:val="2"/>
          <w:numId w:val="1"/>
        </w:numPr>
        <w:rPr>
          <w:b/>
          <w:bCs/>
        </w:rPr>
      </w:pPr>
      <w:r w:rsidRPr="00B304C2">
        <w:rPr>
          <w:b/>
          <w:bCs/>
        </w:rPr>
        <w:t>Recurring</w:t>
      </w:r>
    </w:p>
    <w:p w14:paraId="1A5051E8" w14:textId="77777777" w:rsidR="00C40757" w:rsidRDefault="00C40757" w:rsidP="00C40757">
      <w:pPr>
        <w:pStyle w:val="ListParagraph"/>
        <w:numPr>
          <w:ilvl w:val="3"/>
          <w:numId w:val="1"/>
        </w:numPr>
      </w:pPr>
      <w:r>
        <w:t>A series of transactions processed at fixed and regular intervals, such as an Authorize.Net Automated Recurring Billing subscription.</w:t>
      </w:r>
    </w:p>
    <w:p w14:paraId="1662F40C" w14:textId="77777777" w:rsidR="00C40757" w:rsidRPr="00B304C2" w:rsidRDefault="00C40757" w:rsidP="00C40757">
      <w:pPr>
        <w:pStyle w:val="ListParagraph"/>
        <w:numPr>
          <w:ilvl w:val="2"/>
          <w:numId w:val="1"/>
        </w:numPr>
        <w:rPr>
          <w:b/>
          <w:bCs/>
        </w:rPr>
      </w:pPr>
      <w:r w:rsidRPr="00B304C2">
        <w:rPr>
          <w:b/>
          <w:bCs/>
        </w:rPr>
        <w:t xml:space="preserve">Unscheduled </w:t>
      </w:r>
    </w:p>
    <w:p w14:paraId="6D391DC3" w14:textId="77777777" w:rsidR="00C40757" w:rsidRDefault="00C40757" w:rsidP="00C40757">
      <w:pPr>
        <w:pStyle w:val="ListParagraph"/>
        <w:numPr>
          <w:ilvl w:val="3"/>
          <w:numId w:val="1"/>
        </w:numPr>
      </w:pPr>
      <w:r>
        <w:t>Payments made without any specified regularity where the customer is not directly involved in initiating the payment at the time that it takes place.</w:t>
      </w:r>
    </w:p>
    <w:p w14:paraId="4337C4E4" w14:textId="77777777" w:rsidR="00C40757" w:rsidRPr="00B304C2" w:rsidRDefault="00C40757" w:rsidP="00C40757">
      <w:pPr>
        <w:pStyle w:val="ListParagraph"/>
        <w:numPr>
          <w:ilvl w:val="2"/>
          <w:numId w:val="1"/>
        </w:numPr>
        <w:rPr>
          <w:b/>
          <w:bCs/>
        </w:rPr>
      </w:pPr>
      <w:r w:rsidRPr="00B304C2">
        <w:rPr>
          <w:b/>
          <w:bCs/>
        </w:rPr>
        <w:t>Resubmission</w:t>
      </w:r>
    </w:p>
    <w:p w14:paraId="4D892CD4" w14:textId="77777777" w:rsidR="00C40757" w:rsidRDefault="00C40757" w:rsidP="00C40757">
      <w:pPr>
        <w:pStyle w:val="ListParagraph"/>
        <w:numPr>
          <w:ilvl w:val="3"/>
          <w:numId w:val="1"/>
        </w:numPr>
      </w:pPr>
      <w:r>
        <w:lastRenderedPageBreak/>
        <w:t>Payments submitted to collect funds for payments that were ultimately unsuccessful, but for which goods or services were provided.</w:t>
      </w:r>
    </w:p>
    <w:p w14:paraId="22899E3B" w14:textId="77777777" w:rsidR="00C40757" w:rsidRPr="00B304C2" w:rsidRDefault="00C40757" w:rsidP="00C40757">
      <w:pPr>
        <w:pStyle w:val="ListParagraph"/>
        <w:numPr>
          <w:ilvl w:val="2"/>
          <w:numId w:val="1"/>
        </w:numPr>
        <w:rPr>
          <w:b/>
          <w:bCs/>
        </w:rPr>
      </w:pPr>
      <w:r w:rsidRPr="00B304C2">
        <w:rPr>
          <w:b/>
          <w:bCs/>
        </w:rPr>
        <w:t>Reauthorization</w:t>
      </w:r>
    </w:p>
    <w:p w14:paraId="1487EF6A" w14:textId="77777777" w:rsidR="00C40757" w:rsidRDefault="00C40757" w:rsidP="00C40757">
      <w:pPr>
        <w:pStyle w:val="ListParagraph"/>
        <w:numPr>
          <w:ilvl w:val="3"/>
          <w:numId w:val="1"/>
        </w:numPr>
      </w:pPr>
      <w:r>
        <w:t xml:space="preserve">Payments submitted for goods or services that were provided after the original authorization has expired and is no longer available for capture. This is primarily intended for the hospitality industry. </w:t>
      </w:r>
    </w:p>
    <w:p w14:paraId="3DF86EE7" w14:textId="77777777" w:rsidR="00C40757" w:rsidRPr="00B304C2" w:rsidRDefault="00C40757" w:rsidP="00C40757">
      <w:pPr>
        <w:pStyle w:val="ListParagraph"/>
        <w:numPr>
          <w:ilvl w:val="2"/>
          <w:numId w:val="1"/>
        </w:numPr>
        <w:rPr>
          <w:b/>
          <w:bCs/>
        </w:rPr>
      </w:pPr>
      <w:r w:rsidRPr="00B304C2">
        <w:rPr>
          <w:b/>
          <w:bCs/>
        </w:rPr>
        <w:t>Delayed Charges</w:t>
      </w:r>
    </w:p>
    <w:p w14:paraId="7EC37300" w14:textId="12651D88" w:rsidR="00C40757" w:rsidRDefault="00C40757" w:rsidP="00C40757">
      <w:pPr>
        <w:pStyle w:val="ListParagraph"/>
        <w:numPr>
          <w:ilvl w:val="3"/>
          <w:numId w:val="1"/>
        </w:numPr>
      </w:pPr>
      <w:r>
        <w:t xml:space="preserve">Payments submitted to </w:t>
      </w:r>
      <w:r w:rsidR="001964E7">
        <w:t>collect add-on, or supplemental</w:t>
      </w:r>
      <w:r>
        <w:t xml:space="preserve"> charges incurred after funds have been collected for the initial goods or services. </w:t>
      </w:r>
    </w:p>
    <w:p w14:paraId="2B1FB419" w14:textId="77777777" w:rsidR="00C40757" w:rsidRPr="00B304C2" w:rsidRDefault="00C40757" w:rsidP="00C40757">
      <w:pPr>
        <w:pStyle w:val="ListParagraph"/>
        <w:numPr>
          <w:ilvl w:val="2"/>
          <w:numId w:val="1"/>
        </w:numPr>
        <w:rPr>
          <w:b/>
          <w:bCs/>
        </w:rPr>
      </w:pPr>
      <w:r w:rsidRPr="00B304C2">
        <w:rPr>
          <w:b/>
          <w:bCs/>
        </w:rPr>
        <w:t>No Show</w:t>
      </w:r>
    </w:p>
    <w:p w14:paraId="7A4CE88A" w14:textId="132CDC85" w:rsidR="00C40757" w:rsidRDefault="00C40757" w:rsidP="00C40757">
      <w:pPr>
        <w:pStyle w:val="ListParagraph"/>
        <w:numPr>
          <w:ilvl w:val="3"/>
          <w:numId w:val="1"/>
        </w:numPr>
      </w:pPr>
      <w:r>
        <w:t>Payments processed to collect penalties for cancellation of service according to a merchant’s cancellation policy.</w:t>
      </w:r>
    </w:p>
    <w:p w14:paraId="3B149656" w14:textId="77777777" w:rsidR="006C2B87" w:rsidRDefault="006C2B87" w:rsidP="006C2B87">
      <w:pPr>
        <w:pStyle w:val="ListParagraph"/>
        <w:ind w:left="2880"/>
      </w:pPr>
      <w:bookmarkStart w:id="4" w:name="_GoBack"/>
      <w:bookmarkEnd w:id="4"/>
    </w:p>
    <w:p w14:paraId="7381DE94" w14:textId="17EF1ACC" w:rsidR="00C40757" w:rsidRDefault="00C40757" w:rsidP="00C40757">
      <w:pPr>
        <w:pStyle w:val="ListParagraph"/>
        <w:numPr>
          <w:ilvl w:val="1"/>
          <w:numId w:val="1"/>
        </w:numPr>
      </w:pPr>
      <w:r w:rsidRPr="001964E7">
        <w:rPr>
          <w:b/>
        </w:rPr>
        <w:t>The first transaction processed against payment credentials being stored for any of the MIT reasons should be a CIT transaction</w:t>
      </w:r>
      <w:r>
        <w:t xml:space="preserve">, as the card networks expect that the customer be actively involved in the agreement for the storage of their payment credentials for this purpose. </w:t>
      </w:r>
    </w:p>
    <w:p w14:paraId="4AE3B39D" w14:textId="0B06B9CA" w:rsidR="002D225C" w:rsidRDefault="002D225C" w:rsidP="002D225C">
      <w:pPr>
        <w:pStyle w:val="NoSpacing"/>
        <w:numPr>
          <w:ilvl w:val="0"/>
          <w:numId w:val="0"/>
        </w:numPr>
        <w:ind w:left="720" w:hanging="360"/>
      </w:pPr>
    </w:p>
    <w:p w14:paraId="1C12368E" w14:textId="3D45EEE7" w:rsidR="002D225C" w:rsidRPr="002D225C" w:rsidRDefault="002D225C" w:rsidP="002D225C">
      <w:pPr>
        <w:pStyle w:val="NoSpacing"/>
        <w:numPr>
          <w:ilvl w:val="0"/>
          <w:numId w:val="0"/>
        </w:numPr>
        <w:ind w:left="720" w:hanging="360"/>
        <w:jc w:val="center"/>
        <w:rPr>
          <w:b/>
          <w:bCs/>
          <w:sz w:val="24"/>
          <w:szCs w:val="24"/>
        </w:rPr>
      </w:pPr>
      <w:bookmarkStart w:id="5" w:name="Matrix"/>
      <w:r w:rsidRPr="002D225C">
        <w:rPr>
          <w:b/>
          <w:bCs/>
          <w:sz w:val="24"/>
          <w:szCs w:val="24"/>
        </w:rPr>
        <w:t>Card on File Field Matrix</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22"/>
        <w:gridCol w:w="2160"/>
        <w:gridCol w:w="2700"/>
        <w:gridCol w:w="2062"/>
      </w:tblGrid>
      <w:tr w:rsidR="0044519D" w:rsidRPr="002B5D1C" w14:paraId="2CA91C95" w14:textId="77777777" w:rsidTr="00CD07AF">
        <w:trPr>
          <w:tblHeader/>
        </w:trPr>
        <w:tc>
          <w:tcPr>
            <w:tcW w:w="2422"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bookmarkEnd w:id="5"/>
          <w:p w14:paraId="776B645B" w14:textId="77777777" w:rsidR="0044519D" w:rsidRPr="002B5D1C" w:rsidRDefault="0044519D" w:rsidP="00CD07AF">
            <w:pPr>
              <w:spacing w:after="0" w:line="240" w:lineRule="auto"/>
              <w:jc w:val="left"/>
              <w:rPr>
                <w:rFonts w:ascii="Segoe UI" w:eastAsia="Times New Roman" w:hAnsi="Segoe UI" w:cs="Segoe UI"/>
                <w:b/>
                <w:bCs/>
                <w:color w:val="172B4D"/>
                <w:sz w:val="16"/>
                <w:szCs w:val="16"/>
              </w:rPr>
            </w:pPr>
            <w:r w:rsidRPr="002B5D1C">
              <w:rPr>
                <w:rFonts w:ascii="Segoe UI" w:eastAsia="Times New Roman" w:hAnsi="Segoe UI" w:cs="Segoe UI"/>
                <w:b/>
                <w:bCs/>
                <w:color w:val="172B4D"/>
                <w:sz w:val="16"/>
                <w:szCs w:val="16"/>
              </w:rPr>
              <w:t>COF Fields</w:t>
            </w:r>
          </w:p>
        </w:tc>
        <w:tc>
          <w:tcPr>
            <w:tcW w:w="216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6DF5EF77" w14:textId="77777777" w:rsidR="0044519D" w:rsidRPr="002B5D1C" w:rsidRDefault="0044519D" w:rsidP="00CD07AF">
            <w:pPr>
              <w:spacing w:after="0" w:line="240" w:lineRule="auto"/>
              <w:jc w:val="left"/>
              <w:rPr>
                <w:rFonts w:ascii="Segoe UI" w:eastAsia="Times New Roman" w:hAnsi="Segoe UI" w:cs="Segoe UI"/>
                <w:b/>
                <w:bCs/>
                <w:color w:val="172B4D"/>
                <w:sz w:val="16"/>
                <w:szCs w:val="16"/>
              </w:rPr>
            </w:pPr>
            <w:r w:rsidRPr="002B5D1C">
              <w:rPr>
                <w:rFonts w:ascii="Segoe UI" w:eastAsia="Times New Roman" w:hAnsi="Segoe UI" w:cs="Segoe UI"/>
                <w:b/>
                <w:bCs/>
                <w:color w:val="172B4D"/>
                <w:sz w:val="16"/>
                <w:szCs w:val="16"/>
              </w:rPr>
              <w:t>Field Values</w:t>
            </w:r>
          </w:p>
        </w:tc>
        <w:tc>
          <w:tcPr>
            <w:tcW w:w="270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0EF0A48A" w14:textId="77777777" w:rsidR="0044519D" w:rsidRPr="002B5D1C" w:rsidRDefault="0044519D" w:rsidP="00CD07AF">
            <w:pPr>
              <w:spacing w:after="0" w:line="240" w:lineRule="auto"/>
              <w:jc w:val="left"/>
              <w:rPr>
                <w:rFonts w:ascii="Segoe UI" w:eastAsia="Times New Roman" w:hAnsi="Segoe UI" w:cs="Segoe UI"/>
                <w:b/>
                <w:bCs/>
                <w:color w:val="172B4D"/>
                <w:sz w:val="16"/>
                <w:szCs w:val="16"/>
              </w:rPr>
            </w:pPr>
            <w:r w:rsidRPr="002B5D1C">
              <w:rPr>
                <w:rFonts w:ascii="Segoe UI" w:eastAsia="Times New Roman" w:hAnsi="Segoe UI" w:cs="Segoe UI"/>
                <w:b/>
                <w:bCs/>
                <w:color w:val="172B4D"/>
                <w:sz w:val="16"/>
                <w:szCs w:val="16"/>
              </w:rPr>
              <w:t>Description</w:t>
            </w:r>
          </w:p>
        </w:tc>
        <w:tc>
          <w:tcPr>
            <w:tcW w:w="2062"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40E502CC" w14:textId="77777777" w:rsidR="0044519D" w:rsidRPr="002B5D1C" w:rsidRDefault="0044519D" w:rsidP="00CD07AF">
            <w:pPr>
              <w:spacing w:after="0" w:line="240" w:lineRule="auto"/>
              <w:jc w:val="left"/>
              <w:rPr>
                <w:rFonts w:ascii="Segoe UI" w:eastAsia="Times New Roman" w:hAnsi="Segoe UI" w:cs="Segoe UI"/>
                <w:b/>
                <w:bCs/>
                <w:color w:val="172B4D"/>
                <w:sz w:val="16"/>
                <w:szCs w:val="16"/>
              </w:rPr>
            </w:pPr>
            <w:r w:rsidRPr="002B5D1C">
              <w:rPr>
                <w:rFonts w:ascii="Segoe UI" w:eastAsia="Times New Roman" w:hAnsi="Segoe UI" w:cs="Segoe UI"/>
                <w:b/>
                <w:bCs/>
                <w:color w:val="172B4D"/>
                <w:sz w:val="16"/>
                <w:szCs w:val="16"/>
              </w:rPr>
              <w:t>Notes </w:t>
            </w:r>
          </w:p>
        </w:tc>
      </w:tr>
      <w:tr w:rsidR="0044519D" w:rsidRPr="002B5D1C" w14:paraId="1210BF8A"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6EBA5D1D" w14:textId="77777777" w:rsidR="0044519D" w:rsidRPr="002B5D1C" w:rsidRDefault="0044519D" w:rsidP="00CD07AF">
            <w:pPr>
              <w:spacing w:after="0" w:line="240" w:lineRule="auto"/>
              <w:jc w:val="left"/>
              <w:rPr>
                <w:rFonts w:ascii="Segoe UI" w:eastAsia="Times New Roman" w:hAnsi="Segoe UI" w:cs="Segoe UI"/>
                <w:color w:val="000000"/>
                <w:sz w:val="16"/>
                <w:szCs w:val="16"/>
              </w:rPr>
            </w:pPr>
            <w:r w:rsidRPr="002B5D1C">
              <w:rPr>
                <w:rFonts w:ascii="Segoe UI" w:eastAsia="Times New Roman" w:hAnsi="Segoe UI" w:cs="Segoe UI"/>
                <w:color w:val="000000"/>
                <w:sz w:val="16"/>
                <w:szCs w:val="16"/>
              </w:rPr>
              <w:t>processingOptions</w:t>
            </w: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7E930B55" w14:textId="77777777" w:rsidR="0044519D" w:rsidRPr="002B5D1C" w:rsidRDefault="0044519D" w:rsidP="00CD07AF">
            <w:pPr>
              <w:spacing w:after="0" w:line="240" w:lineRule="auto"/>
              <w:jc w:val="left"/>
              <w:rPr>
                <w:rFonts w:ascii="Segoe UI" w:eastAsia="Times New Roman" w:hAnsi="Segoe UI" w:cs="Segoe UI"/>
                <w:color w:val="172B4D"/>
                <w:sz w:val="16"/>
                <w:szCs w:val="16"/>
              </w:rPr>
            </w:pP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6A26A800" w14:textId="77777777" w:rsidR="0044519D" w:rsidRPr="002B5D1C" w:rsidRDefault="0044519D" w:rsidP="00CD07AF">
            <w:pPr>
              <w:spacing w:after="0" w:line="240" w:lineRule="auto"/>
              <w:jc w:val="left"/>
              <w:rPr>
                <w:rFonts w:ascii="Segoe UI" w:eastAsia="Times New Roman" w:hAnsi="Segoe UI" w:cs="Segoe UI"/>
                <w:color w:val="172B4D"/>
                <w:sz w:val="16"/>
                <w:szCs w:val="16"/>
              </w:rPr>
            </w:pP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6807E608"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b/>
                <w:bCs/>
                <w:color w:val="172B4D"/>
                <w:sz w:val="16"/>
                <w:szCs w:val="16"/>
              </w:rPr>
              <w:t>isFirst</w:t>
            </w:r>
            <w:r w:rsidRPr="002B5D1C">
              <w:rPr>
                <w:rFonts w:ascii="Segoe UI" w:eastAsia="Times New Roman" w:hAnsi="Segoe UI" w:cs="Segoe UI"/>
                <w:color w:val="172B4D"/>
                <w:sz w:val="16"/>
                <w:szCs w:val="16"/>
              </w:rPr>
              <w:t>* indicates the initial authorization </w:t>
            </w:r>
          </w:p>
        </w:tc>
      </w:tr>
      <w:tr w:rsidR="0044519D" w:rsidRPr="002B5D1C" w14:paraId="65B4C953"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57E2A80" w14:textId="77777777" w:rsidR="0044519D" w:rsidRPr="002B5D1C" w:rsidRDefault="0044519D" w:rsidP="00CD07AF">
            <w:pPr>
              <w:spacing w:after="0" w:line="240" w:lineRule="auto"/>
              <w:jc w:val="left"/>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313369"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000000"/>
                <w:sz w:val="16"/>
                <w:szCs w:val="16"/>
              </w:rPr>
              <w:t>isFirstRecurringPayment</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E8E24D9"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isFirstRecurring would be used to indicate a recurring subscription payment</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E2893A4"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b/>
                <w:bCs/>
                <w:color w:val="172B4D"/>
                <w:sz w:val="16"/>
                <w:szCs w:val="16"/>
              </w:rPr>
              <w:t>Establishment of Relationship </w:t>
            </w:r>
            <w:r>
              <w:rPr>
                <w:rFonts w:ascii="Segoe UI" w:eastAsia="Times New Roman" w:hAnsi="Segoe UI" w:cs="Segoe UI"/>
                <w:b/>
                <w:bCs/>
                <w:color w:val="172B4D"/>
                <w:sz w:val="16"/>
                <w:szCs w:val="16"/>
              </w:rPr>
              <w:t>Auth</w:t>
            </w:r>
            <w:r w:rsidRPr="002B5D1C">
              <w:rPr>
                <w:rFonts w:ascii="Segoe UI" w:eastAsia="Times New Roman" w:hAnsi="Segoe UI" w:cs="Segoe UI"/>
                <w:color w:val="172B4D"/>
                <w:sz w:val="16"/>
                <w:szCs w:val="16"/>
              </w:rPr>
              <w:t xml:space="preserve">- </w:t>
            </w:r>
            <w:r>
              <w:rPr>
                <w:rFonts w:ascii="Segoe UI" w:eastAsia="Times New Roman" w:hAnsi="Segoe UI" w:cs="Segoe UI"/>
                <w:color w:val="172B4D"/>
                <w:sz w:val="16"/>
                <w:szCs w:val="16"/>
              </w:rPr>
              <w:t>should</w:t>
            </w:r>
            <w:r w:rsidRPr="002B5D1C">
              <w:rPr>
                <w:rFonts w:ascii="Segoe UI" w:eastAsia="Times New Roman" w:hAnsi="Segoe UI" w:cs="Segoe UI"/>
                <w:color w:val="172B4D"/>
                <w:sz w:val="16"/>
                <w:szCs w:val="16"/>
              </w:rPr>
              <w:t xml:space="preserve"> </w:t>
            </w:r>
            <w:r w:rsidRPr="002B5D1C">
              <w:rPr>
                <w:rFonts w:ascii="Segoe UI" w:eastAsia="Times New Roman" w:hAnsi="Segoe UI" w:cs="Segoe UI"/>
                <w:b/>
                <w:bCs/>
                <w:color w:val="172B4D"/>
                <w:sz w:val="16"/>
                <w:szCs w:val="16"/>
              </w:rPr>
              <w:t>NOT</w:t>
            </w:r>
            <w:r w:rsidRPr="002B5D1C">
              <w:rPr>
                <w:rFonts w:ascii="Segoe UI" w:eastAsia="Times New Roman" w:hAnsi="Segoe UI" w:cs="Segoe UI"/>
                <w:color w:val="172B4D"/>
                <w:sz w:val="16"/>
                <w:szCs w:val="16"/>
              </w:rPr>
              <w:t xml:space="preserve"> include recurringBilling </w:t>
            </w:r>
            <w:r>
              <w:rPr>
                <w:rFonts w:ascii="Segoe UI" w:eastAsia="Times New Roman" w:hAnsi="Segoe UI" w:cs="Segoe UI"/>
                <w:color w:val="172B4D"/>
                <w:sz w:val="16"/>
                <w:szCs w:val="16"/>
              </w:rPr>
              <w:t>field set to true</w:t>
            </w:r>
          </w:p>
        </w:tc>
      </w:tr>
      <w:tr w:rsidR="0044519D" w:rsidRPr="002B5D1C" w14:paraId="025E81EA"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39C71AE" w14:textId="77777777" w:rsidR="0044519D" w:rsidRPr="002B5D1C" w:rsidRDefault="0044519D" w:rsidP="00CD07AF">
            <w:pPr>
              <w:spacing w:after="0" w:line="240" w:lineRule="auto"/>
              <w:jc w:val="left"/>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3C21C12"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000000"/>
                <w:sz w:val="16"/>
                <w:szCs w:val="16"/>
              </w:rPr>
              <w:t>isFirstSubsequentAuth</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8BB9BAE"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isSubsequentAuth would be used to indicate non-recurring initial payment</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0504471"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b/>
                <w:bCs/>
                <w:color w:val="172B4D"/>
                <w:sz w:val="16"/>
                <w:szCs w:val="16"/>
              </w:rPr>
              <w:t>Establishment of Relationship</w:t>
            </w:r>
            <w:r>
              <w:rPr>
                <w:rFonts w:ascii="Segoe UI" w:eastAsia="Times New Roman" w:hAnsi="Segoe UI" w:cs="Segoe UI"/>
                <w:b/>
                <w:bCs/>
                <w:color w:val="172B4D"/>
                <w:sz w:val="16"/>
                <w:szCs w:val="16"/>
              </w:rPr>
              <w:t xml:space="preserve"> Auth</w:t>
            </w:r>
          </w:p>
        </w:tc>
      </w:tr>
      <w:tr w:rsidR="0044519D" w:rsidRPr="002B5D1C" w14:paraId="5902CD02"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EAA9FD5" w14:textId="77777777" w:rsidR="0044519D" w:rsidRPr="002B5D1C" w:rsidRDefault="0044519D" w:rsidP="00CD07AF">
            <w:pPr>
              <w:spacing w:after="0" w:line="240" w:lineRule="auto"/>
              <w:jc w:val="left"/>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2C2A690"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000000"/>
                <w:sz w:val="16"/>
                <w:szCs w:val="16"/>
              </w:rPr>
              <w:t>isSubsequentAuth</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07CE0B8" w14:textId="4EDBE78E"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isSubsequentAuth would be used for </w:t>
            </w:r>
            <w:r w:rsidRPr="002B5D1C">
              <w:rPr>
                <w:rFonts w:ascii="Segoe UI" w:eastAsia="Times New Roman" w:hAnsi="Segoe UI" w:cs="Segoe UI"/>
                <w:b/>
                <w:bCs/>
                <w:color w:val="172B4D"/>
                <w:sz w:val="16"/>
                <w:szCs w:val="16"/>
              </w:rPr>
              <w:t>MIT</w:t>
            </w:r>
            <w:r w:rsidRPr="002B5D1C">
              <w:rPr>
                <w:rFonts w:ascii="Segoe UI" w:eastAsia="Times New Roman" w:hAnsi="Segoe UI" w:cs="Segoe UI"/>
                <w:color w:val="172B4D"/>
                <w:sz w:val="16"/>
                <w:szCs w:val="16"/>
              </w:rPr>
              <w:t xml:space="preserve"> charges</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1C5B6CE" w14:textId="12D7BBE0" w:rsidR="0044519D" w:rsidRPr="002B5D1C" w:rsidRDefault="0044519D" w:rsidP="00CD07AF">
            <w:pPr>
              <w:spacing w:after="0" w:line="240" w:lineRule="auto"/>
              <w:jc w:val="left"/>
              <w:rPr>
                <w:rFonts w:ascii="Segoe UI" w:eastAsia="Times New Roman" w:hAnsi="Segoe UI" w:cs="Segoe UI"/>
                <w:color w:val="172B4D"/>
                <w:sz w:val="16"/>
                <w:szCs w:val="16"/>
              </w:rPr>
            </w:pPr>
            <w:r w:rsidRPr="00BC13B4">
              <w:rPr>
                <w:rFonts w:ascii="Segoe UI" w:eastAsia="Times New Roman" w:hAnsi="Segoe UI" w:cs="Segoe UI"/>
                <w:b/>
                <w:bCs/>
                <w:sz w:val="16"/>
                <w:szCs w:val="16"/>
              </w:rPr>
              <w:t>Submitte</w:t>
            </w:r>
            <w:r w:rsidRPr="00BC13B4">
              <w:rPr>
                <w:rFonts w:ascii="Segoe UI" w:eastAsia="Times New Roman" w:hAnsi="Segoe UI" w:cs="Segoe UI"/>
                <w:b/>
                <w:bCs/>
                <w:sz w:val="16"/>
                <w:szCs w:val="16"/>
              </w:rPr>
              <w:t>d</w:t>
            </w:r>
            <w:r w:rsidRPr="00BC13B4">
              <w:rPr>
                <w:rFonts w:ascii="Segoe UI" w:eastAsia="Times New Roman" w:hAnsi="Segoe UI" w:cs="Segoe UI"/>
                <w:b/>
                <w:bCs/>
                <w:sz w:val="16"/>
                <w:szCs w:val="16"/>
              </w:rPr>
              <w:t xml:space="preserve"> with a reason unless </w:t>
            </w:r>
            <w:r w:rsidR="009F0A0C">
              <w:rPr>
                <w:rFonts w:ascii="Segoe UI" w:eastAsia="Times New Roman" w:hAnsi="Segoe UI" w:cs="Segoe UI"/>
                <w:b/>
                <w:bCs/>
                <w:sz w:val="16"/>
                <w:szCs w:val="16"/>
              </w:rPr>
              <w:t xml:space="preserve">Unscheduled </w:t>
            </w:r>
          </w:p>
        </w:tc>
      </w:tr>
      <w:tr w:rsidR="0044519D" w:rsidRPr="002B5D1C" w14:paraId="35B2083C"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7FAD34" w14:textId="77777777" w:rsidR="0044519D" w:rsidRPr="002B5D1C" w:rsidRDefault="0044519D" w:rsidP="00CD07AF">
            <w:pPr>
              <w:spacing w:after="0" w:line="240" w:lineRule="auto"/>
              <w:jc w:val="left"/>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2477CF"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000000"/>
                <w:sz w:val="16"/>
                <w:szCs w:val="16"/>
              </w:rPr>
              <w:t>isStoredCredentials</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E152AD3"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isStoredCredentials would be used for </w:t>
            </w:r>
            <w:r w:rsidRPr="002B5D1C">
              <w:rPr>
                <w:rFonts w:ascii="Segoe UI" w:eastAsia="Times New Roman" w:hAnsi="Segoe UI" w:cs="Segoe UI"/>
                <w:b/>
                <w:bCs/>
                <w:color w:val="172B4D"/>
                <w:sz w:val="16"/>
                <w:szCs w:val="16"/>
              </w:rPr>
              <w:t>CIT</w:t>
            </w:r>
            <w:r w:rsidRPr="002B5D1C">
              <w:rPr>
                <w:rFonts w:ascii="Segoe UI" w:eastAsia="Times New Roman" w:hAnsi="Segoe UI" w:cs="Segoe UI"/>
                <w:color w:val="172B4D"/>
                <w:sz w:val="16"/>
                <w:szCs w:val="16"/>
              </w:rPr>
              <w:t> (Customer Initiated Transactions) </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D18A655"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originalNetworkTransId/originalAuthAmount are </w:t>
            </w:r>
            <w:r w:rsidRPr="002B5D1C">
              <w:rPr>
                <w:rFonts w:ascii="Segoe UI" w:eastAsia="Times New Roman" w:hAnsi="Segoe UI" w:cs="Segoe UI"/>
                <w:b/>
                <w:bCs/>
                <w:color w:val="172B4D"/>
                <w:sz w:val="16"/>
                <w:szCs w:val="16"/>
              </w:rPr>
              <w:t>NOT</w:t>
            </w:r>
            <w:r w:rsidRPr="002B5D1C">
              <w:rPr>
                <w:rFonts w:ascii="Segoe UI" w:eastAsia="Times New Roman" w:hAnsi="Segoe UI" w:cs="Segoe UI"/>
                <w:color w:val="172B4D"/>
                <w:sz w:val="16"/>
                <w:szCs w:val="16"/>
              </w:rPr>
              <w:t> Required</w:t>
            </w:r>
            <w:r>
              <w:rPr>
                <w:rFonts w:ascii="Segoe UI" w:eastAsia="Times New Roman" w:hAnsi="Segoe UI" w:cs="Segoe UI"/>
                <w:color w:val="172B4D"/>
                <w:sz w:val="16"/>
                <w:szCs w:val="16"/>
              </w:rPr>
              <w:t xml:space="preserve"> with CIT transactions</w:t>
            </w:r>
          </w:p>
        </w:tc>
      </w:tr>
      <w:tr w:rsidR="00561FC8" w:rsidRPr="002B5D1C" w14:paraId="199C2781"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02E49440" w14:textId="7E94F416" w:rsidR="00561FC8" w:rsidRPr="002B5D1C" w:rsidRDefault="00561FC8" w:rsidP="00CD07AF">
            <w:pPr>
              <w:spacing w:after="0" w:line="240" w:lineRule="auto"/>
              <w:jc w:val="left"/>
              <w:rPr>
                <w:rFonts w:ascii="Segoe UI" w:eastAsia="Times New Roman" w:hAnsi="Segoe UI" w:cs="Segoe UI"/>
                <w:color w:val="172B4D"/>
                <w:sz w:val="16"/>
                <w:szCs w:val="16"/>
              </w:rPr>
            </w:pPr>
            <w:r>
              <w:rPr>
                <w:rFonts w:ascii="Segoe UI" w:eastAsia="Times New Roman" w:hAnsi="Segoe UI" w:cs="Segoe UI"/>
                <w:color w:val="172B4D"/>
                <w:sz w:val="16"/>
                <w:szCs w:val="16"/>
              </w:rPr>
              <w:t>subsequentAuthInformation</w:t>
            </w: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16181E3D" w14:textId="77777777" w:rsidR="00561FC8" w:rsidRPr="002B5D1C" w:rsidRDefault="00561FC8" w:rsidP="00CD07AF">
            <w:pPr>
              <w:spacing w:after="0" w:line="240" w:lineRule="auto"/>
              <w:jc w:val="left"/>
              <w:rPr>
                <w:rFonts w:ascii="Segoe UI" w:eastAsia="Times New Roman" w:hAnsi="Segoe UI" w:cs="Segoe UI"/>
                <w:color w:val="000000"/>
                <w:sz w:val="16"/>
                <w:szCs w:val="16"/>
              </w:rPr>
            </w:pP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364CCC7A" w14:textId="77777777" w:rsidR="00561FC8" w:rsidRPr="002B5D1C" w:rsidRDefault="00561FC8" w:rsidP="00CD07AF">
            <w:pPr>
              <w:spacing w:after="0" w:line="240" w:lineRule="auto"/>
              <w:jc w:val="left"/>
              <w:rPr>
                <w:rFonts w:ascii="Segoe UI" w:eastAsia="Times New Roman" w:hAnsi="Segoe UI" w:cs="Segoe UI"/>
                <w:color w:val="172B4D"/>
                <w:sz w:val="16"/>
                <w:szCs w:val="16"/>
              </w:rPr>
            </w:pP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3B4D2549" w14:textId="77777777" w:rsidR="00561FC8" w:rsidRDefault="00561FC8" w:rsidP="00CD07AF">
            <w:pPr>
              <w:spacing w:after="0" w:line="240" w:lineRule="auto"/>
              <w:jc w:val="left"/>
              <w:rPr>
                <w:rFonts w:ascii="Segoe UI" w:eastAsia="Times New Roman" w:hAnsi="Segoe UI" w:cs="Segoe UI"/>
                <w:color w:val="172B4D"/>
                <w:sz w:val="16"/>
                <w:szCs w:val="16"/>
              </w:rPr>
            </w:pPr>
          </w:p>
        </w:tc>
      </w:tr>
      <w:tr w:rsidR="0044519D" w:rsidRPr="002B5D1C" w14:paraId="780C8C5E"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9F2BB4B" w14:textId="77777777" w:rsidR="0044519D" w:rsidRPr="002B5D1C" w:rsidRDefault="0044519D" w:rsidP="00CD07AF">
            <w:pPr>
              <w:spacing w:after="0" w:line="240" w:lineRule="auto"/>
              <w:jc w:val="left"/>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007E963"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000000"/>
                <w:sz w:val="16"/>
                <w:szCs w:val="16"/>
              </w:rPr>
              <w:t>originalNetworkTransId</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A915D33"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 xml:space="preserve">The </w:t>
            </w:r>
            <w:r>
              <w:rPr>
                <w:rFonts w:ascii="Segoe UI" w:eastAsia="Times New Roman" w:hAnsi="Segoe UI" w:cs="Segoe UI"/>
                <w:color w:val="172B4D"/>
                <w:sz w:val="16"/>
                <w:szCs w:val="16"/>
              </w:rPr>
              <w:t>NTID</w:t>
            </w:r>
            <w:r w:rsidRPr="002B5D1C">
              <w:rPr>
                <w:rFonts w:ascii="Segoe UI" w:eastAsia="Times New Roman" w:hAnsi="Segoe UI" w:cs="Segoe UI"/>
                <w:color w:val="172B4D"/>
                <w:sz w:val="16"/>
                <w:szCs w:val="16"/>
              </w:rPr>
              <w:t xml:space="preserve"> returned with the Establishment of Relationship authorization</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5B12607"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Pr>
                <w:rFonts w:ascii="Segoe UI" w:eastAsia="Times New Roman" w:hAnsi="Segoe UI" w:cs="Segoe UI"/>
                <w:color w:val="172B4D"/>
                <w:sz w:val="16"/>
                <w:szCs w:val="16"/>
              </w:rPr>
              <w:t>Currently returned with authorizations on our FDCN and Vantiv connections</w:t>
            </w:r>
          </w:p>
        </w:tc>
      </w:tr>
      <w:tr w:rsidR="0044519D" w:rsidRPr="002B5D1C" w14:paraId="79138CF4"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71EA56" w14:textId="77777777" w:rsidR="0044519D" w:rsidRPr="002B5D1C" w:rsidRDefault="0044519D" w:rsidP="00CD07AF">
            <w:pPr>
              <w:spacing w:after="0" w:line="240" w:lineRule="auto"/>
              <w:jc w:val="left"/>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137A634"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000000"/>
                <w:sz w:val="16"/>
                <w:szCs w:val="16"/>
              </w:rPr>
              <w:t>reason</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EF0053C" w14:textId="01281341" w:rsidR="0044519D" w:rsidRPr="004C6FAD" w:rsidRDefault="0044519D" w:rsidP="00CD07AF">
            <w:pPr>
              <w:pStyle w:val="ListParagraph"/>
              <w:numPr>
                <w:ilvl w:val="0"/>
                <w:numId w:val="3"/>
              </w:numPr>
              <w:spacing w:after="0" w:line="240" w:lineRule="auto"/>
              <w:jc w:val="left"/>
              <w:rPr>
                <w:rFonts w:ascii="Segoe UI" w:eastAsia="Times New Roman" w:hAnsi="Segoe UI" w:cs="Segoe UI"/>
                <w:color w:val="333333"/>
                <w:sz w:val="16"/>
                <w:szCs w:val="16"/>
              </w:rPr>
            </w:pPr>
            <w:r w:rsidRPr="004C6FAD">
              <w:rPr>
                <w:rFonts w:ascii="Segoe UI" w:eastAsia="Times New Roman" w:hAnsi="Segoe UI" w:cs="Segoe UI"/>
                <w:color w:val="333333"/>
                <w:sz w:val="16"/>
                <w:szCs w:val="16"/>
              </w:rPr>
              <w:t xml:space="preserve">resubmission </w:t>
            </w:r>
          </w:p>
          <w:p w14:paraId="5905C1D0" w14:textId="77777777" w:rsidR="0044519D" w:rsidRPr="004C6FAD" w:rsidRDefault="0044519D" w:rsidP="00CD07AF">
            <w:pPr>
              <w:pStyle w:val="ListParagraph"/>
              <w:numPr>
                <w:ilvl w:val="0"/>
                <w:numId w:val="3"/>
              </w:numPr>
              <w:spacing w:before="150" w:after="0" w:line="240" w:lineRule="auto"/>
              <w:jc w:val="left"/>
              <w:rPr>
                <w:rFonts w:ascii="Segoe UI" w:eastAsia="Times New Roman" w:hAnsi="Segoe UI" w:cs="Segoe UI"/>
                <w:color w:val="333333"/>
                <w:sz w:val="16"/>
                <w:szCs w:val="16"/>
              </w:rPr>
            </w:pPr>
            <w:r w:rsidRPr="004C6FAD">
              <w:rPr>
                <w:rFonts w:ascii="Segoe UI" w:eastAsia="Times New Roman" w:hAnsi="Segoe UI" w:cs="Segoe UI"/>
                <w:color w:val="333333"/>
                <w:sz w:val="16"/>
                <w:szCs w:val="16"/>
              </w:rPr>
              <w:t xml:space="preserve">delayedCharge </w:t>
            </w:r>
          </w:p>
          <w:p w14:paraId="4CE91B82" w14:textId="77777777" w:rsidR="0044519D" w:rsidRPr="004C6FAD" w:rsidRDefault="0044519D" w:rsidP="00CD07AF">
            <w:pPr>
              <w:pStyle w:val="ListParagraph"/>
              <w:numPr>
                <w:ilvl w:val="0"/>
                <w:numId w:val="3"/>
              </w:numPr>
              <w:spacing w:before="150" w:after="0" w:line="240" w:lineRule="auto"/>
              <w:jc w:val="left"/>
              <w:rPr>
                <w:rFonts w:ascii="Segoe UI" w:eastAsia="Times New Roman" w:hAnsi="Segoe UI" w:cs="Segoe UI"/>
                <w:color w:val="333333"/>
                <w:sz w:val="16"/>
                <w:szCs w:val="16"/>
              </w:rPr>
            </w:pPr>
            <w:r w:rsidRPr="004C6FAD">
              <w:rPr>
                <w:rFonts w:ascii="Segoe UI" w:eastAsia="Times New Roman" w:hAnsi="Segoe UI" w:cs="Segoe UI"/>
                <w:color w:val="333333"/>
                <w:sz w:val="16"/>
                <w:szCs w:val="16"/>
              </w:rPr>
              <w:t xml:space="preserve">reauthorization </w:t>
            </w:r>
          </w:p>
          <w:p w14:paraId="25D126FD" w14:textId="2971787D" w:rsidR="0044519D" w:rsidRPr="00F01E21" w:rsidRDefault="0044519D" w:rsidP="00CD07AF">
            <w:pPr>
              <w:pStyle w:val="ListParagraph"/>
              <w:numPr>
                <w:ilvl w:val="0"/>
                <w:numId w:val="3"/>
              </w:numPr>
              <w:spacing w:before="150" w:after="0" w:line="240" w:lineRule="auto"/>
              <w:jc w:val="left"/>
              <w:rPr>
                <w:rFonts w:ascii="Segoe UI" w:eastAsia="Times New Roman" w:hAnsi="Segoe UI" w:cs="Segoe UI"/>
                <w:color w:val="172B4D"/>
                <w:sz w:val="16"/>
                <w:szCs w:val="16"/>
              </w:rPr>
            </w:pPr>
            <w:r w:rsidRPr="004C6FAD">
              <w:rPr>
                <w:rFonts w:ascii="Segoe UI" w:eastAsia="Times New Roman" w:hAnsi="Segoe UI" w:cs="Segoe UI"/>
                <w:color w:val="333333"/>
                <w:sz w:val="16"/>
                <w:szCs w:val="16"/>
              </w:rPr>
              <w:t>noShow</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3D18CCD"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CIT transactions will not use a reason, nor will MIT UCOF or non-first recurring (recurringBilling) transactions</w:t>
            </w:r>
          </w:p>
        </w:tc>
      </w:tr>
      <w:tr w:rsidR="0044519D" w:rsidRPr="002B5D1C" w14:paraId="20AF73E6"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E136FD6" w14:textId="77777777" w:rsidR="0044519D" w:rsidRPr="002B5D1C" w:rsidRDefault="0044519D" w:rsidP="00CD07AF">
            <w:pPr>
              <w:spacing w:after="0" w:line="240" w:lineRule="auto"/>
              <w:jc w:val="left"/>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AB6670B"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000000"/>
                <w:sz w:val="16"/>
                <w:szCs w:val="16"/>
              </w:rPr>
              <w:t>originalAuthAmount</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29BE60A"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Amount authorized with the Establishment of Relationship transaction</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1D4EDB1" w14:textId="04D1A705" w:rsidR="0044519D" w:rsidRPr="002B5D1C" w:rsidRDefault="0044519D" w:rsidP="00CD07AF">
            <w:pPr>
              <w:spacing w:after="0" w:line="240" w:lineRule="auto"/>
              <w:jc w:val="left"/>
              <w:rPr>
                <w:rFonts w:ascii="Segoe UI" w:eastAsia="Times New Roman" w:hAnsi="Segoe UI" w:cs="Segoe UI"/>
                <w:color w:val="172B4D"/>
                <w:sz w:val="16"/>
                <w:szCs w:val="16"/>
              </w:rPr>
            </w:pPr>
            <w:r w:rsidRPr="009F0A0C">
              <w:rPr>
                <w:rFonts w:ascii="Segoe UI" w:eastAsia="Times New Roman" w:hAnsi="Segoe UI" w:cs="Segoe UI"/>
                <w:sz w:val="16"/>
                <w:szCs w:val="16"/>
              </w:rPr>
              <w:t>Only required for Discover cards</w:t>
            </w:r>
          </w:p>
        </w:tc>
      </w:tr>
      <w:tr w:rsidR="0044519D" w:rsidRPr="002B5D1C" w14:paraId="29F877CA"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05FDF4CF"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recurringBilling</w:t>
            </w: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7AA549CA" w14:textId="77777777" w:rsidR="0044519D" w:rsidRPr="002B5D1C" w:rsidRDefault="0044519D" w:rsidP="00CD07AF">
            <w:pPr>
              <w:spacing w:after="0" w:line="240" w:lineRule="auto"/>
              <w:jc w:val="left"/>
              <w:rPr>
                <w:rFonts w:ascii="Segoe UI" w:eastAsia="Times New Roman" w:hAnsi="Segoe UI" w:cs="Segoe UI"/>
                <w:color w:val="000000"/>
                <w:sz w:val="16"/>
                <w:szCs w:val="16"/>
              </w:rPr>
            </w:pPr>
            <w:r w:rsidRPr="002B5D1C">
              <w:rPr>
                <w:rFonts w:ascii="Segoe UI" w:eastAsia="Times New Roman" w:hAnsi="Segoe UI" w:cs="Segoe UI"/>
                <w:color w:val="172B4D"/>
                <w:sz w:val="16"/>
                <w:szCs w:val="16"/>
              </w:rPr>
              <w:t>true</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320CCB1C" w14:textId="77777777" w:rsidR="0044519D"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 xml:space="preserve">Uses the existing </w:t>
            </w:r>
            <w:hyperlink r:id="rId9" w:anchor="Transaction_Settings" w:history="1">
              <w:r w:rsidRPr="002B5D1C">
                <w:rPr>
                  <w:rStyle w:val="Hyperlink"/>
                  <w:rFonts w:ascii="Segoe UI" w:eastAsia="Times New Roman" w:hAnsi="Segoe UI" w:cs="Segoe UI"/>
                  <w:sz w:val="16"/>
                  <w:szCs w:val="16"/>
                </w:rPr>
                <w:t>transactionSettings recurringBilling</w:t>
              </w:r>
            </w:hyperlink>
            <w:r w:rsidRPr="002B5D1C">
              <w:rPr>
                <w:rFonts w:ascii="Segoe UI" w:eastAsia="Times New Roman" w:hAnsi="Segoe UI" w:cs="Segoe UI"/>
                <w:color w:val="172B4D"/>
                <w:sz w:val="16"/>
                <w:szCs w:val="16"/>
              </w:rPr>
              <w:t xml:space="preserve"> field to identify non-isFirstRecurringPayment COF transactions</w:t>
            </w:r>
            <w:r>
              <w:rPr>
                <w:rFonts w:ascii="Segoe UI" w:eastAsia="Times New Roman" w:hAnsi="Segoe UI" w:cs="Segoe UI"/>
                <w:color w:val="172B4D"/>
                <w:sz w:val="16"/>
                <w:szCs w:val="16"/>
              </w:rPr>
              <w:t>.</w:t>
            </w:r>
          </w:p>
          <w:p w14:paraId="2FD8CD69" w14:textId="77777777" w:rsidR="0044519D" w:rsidRDefault="0044519D" w:rsidP="00CD07AF">
            <w:pPr>
              <w:spacing w:after="0" w:line="240" w:lineRule="auto"/>
              <w:jc w:val="left"/>
              <w:rPr>
                <w:rFonts w:ascii="Segoe UI" w:eastAsia="Times New Roman" w:hAnsi="Segoe UI" w:cs="Segoe UI"/>
                <w:color w:val="172B4D"/>
                <w:sz w:val="16"/>
                <w:szCs w:val="16"/>
              </w:rPr>
            </w:pPr>
          </w:p>
          <w:p w14:paraId="2B4CFFA0"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MUST be submitted with the subsequentAuthInformation fields:</w:t>
            </w:r>
          </w:p>
          <w:p w14:paraId="43F765BB" w14:textId="77777777" w:rsidR="0044519D" w:rsidRPr="00A27B1D" w:rsidRDefault="0044519D" w:rsidP="00CD07AF">
            <w:pPr>
              <w:pStyle w:val="ListParagraph"/>
              <w:numPr>
                <w:ilvl w:val="0"/>
                <w:numId w:val="6"/>
              </w:numPr>
              <w:spacing w:after="0" w:line="240" w:lineRule="auto"/>
              <w:jc w:val="left"/>
              <w:rPr>
                <w:rFonts w:ascii="Segoe UI" w:eastAsia="Times New Roman" w:hAnsi="Segoe UI" w:cs="Segoe UI"/>
                <w:color w:val="172B4D"/>
                <w:sz w:val="16"/>
                <w:szCs w:val="16"/>
              </w:rPr>
            </w:pPr>
            <w:r w:rsidRPr="00A27B1D">
              <w:rPr>
                <w:rFonts w:ascii="Segoe UI" w:eastAsia="Times New Roman" w:hAnsi="Segoe UI" w:cs="Segoe UI"/>
                <w:color w:val="172B4D"/>
                <w:sz w:val="16"/>
                <w:szCs w:val="16"/>
              </w:rPr>
              <w:t>originalNetworkTransId</w:t>
            </w:r>
          </w:p>
          <w:p w14:paraId="05069127" w14:textId="77777777" w:rsidR="0044519D" w:rsidRPr="00A27B1D" w:rsidRDefault="0044519D" w:rsidP="00CD07AF">
            <w:pPr>
              <w:pStyle w:val="ListParagraph"/>
              <w:numPr>
                <w:ilvl w:val="0"/>
                <w:numId w:val="6"/>
              </w:numPr>
              <w:spacing w:after="0" w:line="240" w:lineRule="auto"/>
              <w:jc w:val="left"/>
              <w:rPr>
                <w:rFonts w:ascii="Segoe UI" w:eastAsia="Times New Roman" w:hAnsi="Segoe UI" w:cs="Segoe UI"/>
                <w:color w:val="172B4D"/>
                <w:sz w:val="16"/>
                <w:szCs w:val="16"/>
              </w:rPr>
            </w:pPr>
            <w:r w:rsidRPr="00A27B1D">
              <w:rPr>
                <w:rFonts w:ascii="Segoe UI" w:eastAsia="Times New Roman" w:hAnsi="Segoe UI" w:cs="Segoe UI"/>
                <w:color w:val="172B4D"/>
                <w:sz w:val="16"/>
                <w:szCs w:val="16"/>
              </w:rPr>
              <w:t>originalAuthAmount </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67FB2CF4" w14:textId="77777777" w:rsidR="0044519D" w:rsidRPr="002B5D1C" w:rsidRDefault="0044519D" w:rsidP="00CD07AF">
            <w:pPr>
              <w:spacing w:after="0" w:line="240" w:lineRule="auto"/>
              <w:jc w:val="left"/>
              <w:rPr>
                <w:rFonts w:ascii="Segoe UI" w:eastAsia="Times New Roman" w:hAnsi="Segoe UI" w:cs="Segoe UI"/>
                <w:color w:val="172B4D"/>
                <w:sz w:val="16"/>
                <w:szCs w:val="16"/>
              </w:rPr>
            </w:pPr>
            <w:r>
              <w:rPr>
                <w:rFonts w:ascii="Segoe UI" w:eastAsia="Times New Roman" w:hAnsi="Segoe UI" w:cs="Segoe UI"/>
                <w:color w:val="172B4D"/>
                <w:sz w:val="16"/>
                <w:szCs w:val="16"/>
              </w:rPr>
              <w:t>Used for all recurring transactions other than the first recurring payment</w:t>
            </w:r>
          </w:p>
        </w:tc>
      </w:tr>
    </w:tbl>
    <w:p w14:paraId="6E9C2604" w14:textId="4AE3062B" w:rsidR="0044519D" w:rsidRDefault="0044519D" w:rsidP="007A565E"/>
    <w:p w14:paraId="02707485" w14:textId="1784A3EF" w:rsidR="002D225C" w:rsidRPr="002D225C" w:rsidRDefault="002D225C" w:rsidP="002D225C">
      <w:pPr>
        <w:jc w:val="center"/>
        <w:rPr>
          <w:b/>
          <w:bCs/>
          <w:sz w:val="24"/>
          <w:szCs w:val="24"/>
        </w:rPr>
      </w:pPr>
      <w:bookmarkStart w:id="6" w:name="HowToUse"/>
      <w:r>
        <w:rPr>
          <w:b/>
          <w:bCs/>
          <w:sz w:val="24"/>
          <w:szCs w:val="24"/>
        </w:rPr>
        <w:t>How to Use Card on File Fields in</w:t>
      </w:r>
      <w:r w:rsidRPr="002D225C">
        <w:rPr>
          <w:b/>
          <w:bCs/>
          <w:sz w:val="24"/>
          <w:szCs w:val="24"/>
        </w:rPr>
        <w:t xml:space="preserve"> Transaction Request</w:t>
      </w:r>
      <w:r>
        <w:rPr>
          <w:b/>
          <w:bCs/>
          <w:sz w:val="24"/>
          <w:szCs w:val="24"/>
        </w:rPr>
        <w:t xml:space="preserve">s </w:t>
      </w:r>
    </w:p>
    <w:bookmarkEnd w:id="6"/>
    <w:p w14:paraId="15AD60C6" w14:textId="5BC6C45E" w:rsidR="0096516B" w:rsidRDefault="000B32DA" w:rsidP="007A565E">
      <w:r w:rsidRPr="008214FD">
        <w:rPr>
          <w:b/>
          <w:bCs/>
        </w:rPr>
        <w:t>CIT</w:t>
      </w:r>
      <w:r>
        <w:t>:</w:t>
      </w:r>
      <w:r w:rsidR="0096516B">
        <w:t xml:space="preserve"> </w:t>
      </w:r>
    </w:p>
    <w:p w14:paraId="26F59CC7" w14:textId="77777777" w:rsidR="00955B9B" w:rsidRDefault="00955B9B" w:rsidP="00955B9B">
      <w:pPr>
        <w:spacing w:after="0"/>
        <w:ind w:left="720"/>
      </w:pPr>
      <w:r>
        <w:t>&lt;processingOptions&gt;</w:t>
      </w:r>
    </w:p>
    <w:p w14:paraId="378C33F1" w14:textId="77777777" w:rsidR="00955B9B" w:rsidRDefault="00955B9B" w:rsidP="00955B9B">
      <w:pPr>
        <w:spacing w:after="0"/>
        <w:ind w:left="720"/>
      </w:pPr>
      <w:r>
        <w:t xml:space="preserve">   </w:t>
      </w:r>
      <w:bookmarkStart w:id="7" w:name="_Hlk44591228"/>
      <w:r>
        <w:t>&lt;</w:t>
      </w:r>
      <w:r w:rsidRPr="00992043">
        <w:rPr>
          <w:b/>
          <w:bCs/>
        </w:rPr>
        <w:t>isStoredCredentials</w:t>
      </w:r>
      <w:r>
        <w:t>&gt;true&lt;/</w:t>
      </w:r>
      <w:r w:rsidRPr="00992043">
        <w:rPr>
          <w:b/>
          <w:bCs/>
        </w:rPr>
        <w:t>isStoredCredentials&gt;</w:t>
      </w:r>
    </w:p>
    <w:bookmarkEnd w:id="7"/>
    <w:p w14:paraId="18B1807E" w14:textId="77777777" w:rsidR="00955B9B" w:rsidRDefault="00955B9B" w:rsidP="00955B9B">
      <w:pPr>
        <w:ind w:left="720"/>
      </w:pPr>
      <w:r>
        <w:t>&lt;/processingOptions&gt;</w:t>
      </w:r>
    </w:p>
    <w:p w14:paraId="51382EB1" w14:textId="06E9345D" w:rsidR="009F127D" w:rsidRDefault="009F127D" w:rsidP="007A565E">
      <w:r w:rsidRPr="008214FD">
        <w:rPr>
          <w:b/>
          <w:bCs/>
        </w:rPr>
        <w:t>MIT</w:t>
      </w:r>
      <w:r>
        <w:t xml:space="preserve">: </w:t>
      </w:r>
    </w:p>
    <w:p w14:paraId="49B96670" w14:textId="77777777" w:rsidR="008214FD" w:rsidRPr="008214FD" w:rsidRDefault="008214FD" w:rsidP="008214FD">
      <w:pPr>
        <w:pStyle w:val="ListParagraph"/>
        <w:numPr>
          <w:ilvl w:val="0"/>
          <w:numId w:val="3"/>
        </w:numPr>
        <w:rPr>
          <w:b/>
          <w:bCs/>
        </w:rPr>
      </w:pPr>
      <w:r w:rsidRPr="008214FD">
        <w:rPr>
          <w:b/>
          <w:bCs/>
        </w:rPr>
        <w:t>Recurring</w:t>
      </w:r>
    </w:p>
    <w:p w14:paraId="3788262E" w14:textId="687E7A7F" w:rsidR="00FC034E" w:rsidRDefault="00FC034E" w:rsidP="00D17CFA">
      <w:pPr>
        <w:spacing w:after="0"/>
        <w:ind w:left="720"/>
      </w:pPr>
      <w:r>
        <w:t>&lt;setting&gt;</w:t>
      </w:r>
    </w:p>
    <w:p w14:paraId="322BD746" w14:textId="2A4FD559" w:rsidR="00B62D5E" w:rsidRDefault="00A34A40" w:rsidP="00A34A40">
      <w:pPr>
        <w:spacing w:after="0"/>
      </w:pPr>
      <w:r>
        <w:t xml:space="preserve">                 </w:t>
      </w:r>
      <w:r w:rsidR="00B62D5E">
        <w:t>&lt;</w:t>
      </w:r>
      <w:proofErr w:type="spellStart"/>
      <w:r w:rsidR="00B62D5E">
        <w:t>settingName</w:t>
      </w:r>
      <w:proofErr w:type="spellEnd"/>
      <w:r w:rsidR="00B62D5E">
        <w:t>&gt;recurringBilling</w:t>
      </w:r>
      <w:r w:rsidR="00D17CFA">
        <w:t>&lt;/</w:t>
      </w:r>
      <w:proofErr w:type="spellStart"/>
      <w:r w:rsidR="00D17CFA">
        <w:t>settingName</w:t>
      </w:r>
      <w:proofErr w:type="spellEnd"/>
      <w:r w:rsidR="00D17CFA">
        <w:t>&gt;</w:t>
      </w:r>
    </w:p>
    <w:p w14:paraId="689BB40C" w14:textId="388E5974" w:rsidR="008214FD" w:rsidRDefault="00A34A40" w:rsidP="00FC034E">
      <w:pPr>
        <w:spacing w:after="0"/>
        <w:ind w:left="720"/>
      </w:pPr>
      <w:r>
        <w:t xml:space="preserve">   </w:t>
      </w:r>
      <w:r w:rsidR="00B62D5E">
        <w:t>&lt;</w:t>
      </w:r>
      <w:proofErr w:type="spellStart"/>
      <w:r w:rsidR="00B62D5E">
        <w:t>settingValue</w:t>
      </w:r>
      <w:proofErr w:type="spellEnd"/>
      <w:r w:rsidR="00B62D5E">
        <w:t>&gt;</w:t>
      </w:r>
      <w:r w:rsidR="00D17CFA">
        <w:t>true&lt;/</w:t>
      </w:r>
      <w:proofErr w:type="spellStart"/>
      <w:r w:rsidR="00D17CFA">
        <w:t>settingValue</w:t>
      </w:r>
      <w:proofErr w:type="spellEnd"/>
      <w:r w:rsidR="00D17CFA">
        <w:t>&gt;</w:t>
      </w:r>
    </w:p>
    <w:p w14:paraId="23FCBEF1" w14:textId="4A316B8C" w:rsidR="00FC034E" w:rsidRDefault="00FC034E" w:rsidP="00D17CFA">
      <w:pPr>
        <w:ind w:left="720"/>
      </w:pPr>
      <w:r>
        <w:t>&lt;/setting&gt;</w:t>
      </w:r>
    </w:p>
    <w:p w14:paraId="385716A3" w14:textId="77777777" w:rsidR="008214FD" w:rsidRDefault="008214FD" w:rsidP="008214FD">
      <w:pPr>
        <w:spacing w:after="0"/>
        <w:ind w:left="720"/>
      </w:pPr>
      <w:r>
        <w:t>&lt;subsequentAuthInformation&gt;</w:t>
      </w:r>
    </w:p>
    <w:p w14:paraId="000C42BC" w14:textId="77777777" w:rsidR="008214FD" w:rsidRDefault="008214FD" w:rsidP="008214FD">
      <w:pPr>
        <w:spacing w:after="0"/>
        <w:ind w:left="720"/>
      </w:pPr>
      <w:r>
        <w:t xml:space="preserve">   &lt;originalNetworkTransId&gt;</w:t>
      </w:r>
      <w:r w:rsidRPr="00C9593D">
        <w:t xml:space="preserve"> </w:t>
      </w:r>
      <w:r w:rsidRPr="00E477B8">
        <w:t>F8QRRHOO838B7IZIA0JYEW0</w:t>
      </w:r>
      <w:r>
        <w:t>&lt;/originalNetworkTransId&gt;</w:t>
      </w:r>
    </w:p>
    <w:p w14:paraId="7168DFC4" w14:textId="4C447C4C" w:rsidR="008214FD" w:rsidRDefault="008214FD" w:rsidP="008214FD">
      <w:pPr>
        <w:spacing w:after="0"/>
        <w:ind w:left="720"/>
      </w:pPr>
      <w:r>
        <w:t xml:space="preserve">   &lt;originalAuthAmount&gt;5</w:t>
      </w:r>
      <w:r w:rsidR="008D126D">
        <w:t>.00</w:t>
      </w:r>
      <w:r>
        <w:t>&lt;/originalAuthAmount&gt;</w:t>
      </w:r>
    </w:p>
    <w:p w14:paraId="5F5D4841" w14:textId="77777777" w:rsidR="008214FD" w:rsidRDefault="008214FD" w:rsidP="008214FD">
      <w:pPr>
        <w:ind w:left="720"/>
      </w:pPr>
      <w:r>
        <w:t>&lt;/subsequentAuthInformation&gt;</w:t>
      </w:r>
    </w:p>
    <w:p w14:paraId="1521554F" w14:textId="557D689A" w:rsidR="009F127D" w:rsidRPr="008214FD" w:rsidRDefault="009F127D" w:rsidP="009F127D">
      <w:pPr>
        <w:pStyle w:val="ListParagraph"/>
        <w:numPr>
          <w:ilvl w:val="0"/>
          <w:numId w:val="3"/>
        </w:numPr>
        <w:rPr>
          <w:b/>
          <w:bCs/>
        </w:rPr>
      </w:pPr>
      <w:r w:rsidRPr="008214FD">
        <w:rPr>
          <w:b/>
          <w:bCs/>
        </w:rPr>
        <w:t>Unscheduled</w:t>
      </w:r>
    </w:p>
    <w:p w14:paraId="59A07056" w14:textId="77777777" w:rsidR="00C32047" w:rsidRDefault="00C32047" w:rsidP="00C32047">
      <w:pPr>
        <w:spacing w:after="0"/>
        <w:ind w:left="720"/>
      </w:pPr>
      <w:r>
        <w:t>&lt;processingOptions&gt;</w:t>
      </w:r>
    </w:p>
    <w:p w14:paraId="7B0279AA" w14:textId="03C9D634" w:rsidR="00C32047" w:rsidRDefault="00C32047" w:rsidP="00C32047">
      <w:pPr>
        <w:spacing w:after="0"/>
        <w:ind w:left="720"/>
      </w:pPr>
      <w:r>
        <w:t xml:space="preserve">   &lt;</w:t>
      </w:r>
      <w:r w:rsidRPr="00640A0E">
        <w:rPr>
          <w:b/>
          <w:bCs/>
        </w:rPr>
        <w:t>isSubsequentAuth</w:t>
      </w:r>
      <w:r>
        <w:t>&gt;true&lt;/</w:t>
      </w:r>
      <w:r w:rsidRPr="00640A0E">
        <w:rPr>
          <w:b/>
          <w:bCs/>
        </w:rPr>
        <w:t>isSubsequentAuth</w:t>
      </w:r>
      <w:r>
        <w:t>&gt;</w:t>
      </w:r>
    </w:p>
    <w:p w14:paraId="24F03D80" w14:textId="29027A93" w:rsidR="00C32047" w:rsidRDefault="00C32047" w:rsidP="00C32047">
      <w:pPr>
        <w:spacing w:after="0"/>
        <w:ind w:left="720"/>
      </w:pPr>
      <w:r>
        <w:t>&lt;/processingOptions&gt;</w:t>
      </w:r>
    </w:p>
    <w:p w14:paraId="2DD7EDFC" w14:textId="77777777" w:rsidR="001361DA" w:rsidRDefault="001361DA" w:rsidP="007D046F">
      <w:pPr>
        <w:spacing w:after="0"/>
        <w:ind w:left="720"/>
      </w:pPr>
      <w:r>
        <w:t>&lt;subsequentAuthInformation&gt;</w:t>
      </w:r>
    </w:p>
    <w:p w14:paraId="4FD199EA" w14:textId="71E7C1B5" w:rsidR="001361DA" w:rsidRDefault="001361DA" w:rsidP="007D046F">
      <w:pPr>
        <w:spacing w:after="0"/>
        <w:ind w:left="720"/>
      </w:pPr>
      <w:r>
        <w:lastRenderedPageBreak/>
        <w:t xml:space="preserve">   &lt;</w:t>
      </w:r>
      <w:r w:rsidRPr="00640A0E">
        <w:rPr>
          <w:b/>
          <w:bCs/>
        </w:rPr>
        <w:t>originalNetworkTransId</w:t>
      </w:r>
      <w:r>
        <w:t>&gt;</w:t>
      </w:r>
      <w:r w:rsidR="00C9593D" w:rsidRPr="00C9593D">
        <w:t xml:space="preserve"> </w:t>
      </w:r>
      <w:r w:rsidR="00C9593D" w:rsidRPr="00E477B8">
        <w:t>F8QRRHOO838B7IZIA0JYEW0</w:t>
      </w:r>
      <w:r>
        <w:t>&lt;/</w:t>
      </w:r>
      <w:r w:rsidRPr="00640A0E">
        <w:rPr>
          <w:b/>
          <w:bCs/>
        </w:rPr>
        <w:t>originalNetworkTransId</w:t>
      </w:r>
      <w:r>
        <w:t>&gt;</w:t>
      </w:r>
    </w:p>
    <w:p w14:paraId="370A76C8" w14:textId="0C12742C" w:rsidR="001361DA" w:rsidRDefault="001361DA" w:rsidP="007D046F">
      <w:pPr>
        <w:spacing w:after="0"/>
        <w:ind w:left="720"/>
      </w:pPr>
      <w:r>
        <w:t xml:space="preserve">   &lt;</w:t>
      </w:r>
      <w:r w:rsidRPr="00640A0E">
        <w:rPr>
          <w:b/>
          <w:bCs/>
        </w:rPr>
        <w:t>originalAuthAmount</w:t>
      </w:r>
      <w:r>
        <w:t>&gt;5</w:t>
      </w:r>
      <w:r w:rsidR="008D126D">
        <w:t>.00</w:t>
      </w:r>
      <w:r>
        <w:t>&lt;/</w:t>
      </w:r>
      <w:r w:rsidRPr="00640A0E">
        <w:rPr>
          <w:b/>
          <w:bCs/>
        </w:rPr>
        <w:t>originalAuthAmount</w:t>
      </w:r>
      <w:r>
        <w:t>&gt;</w:t>
      </w:r>
    </w:p>
    <w:p w14:paraId="1A0C5A4E" w14:textId="11EDE641" w:rsidR="001361DA" w:rsidRDefault="001361DA" w:rsidP="007D046F">
      <w:pPr>
        <w:ind w:left="720"/>
      </w:pPr>
      <w:r>
        <w:t>&lt;/subsequentAuthInformation&gt;</w:t>
      </w:r>
    </w:p>
    <w:p w14:paraId="12B7CA21" w14:textId="175BE848" w:rsidR="002917DE" w:rsidRPr="008214FD" w:rsidRDefault="001E2B83" w:rsidP="001E2B83">
      <w:pPr>
        <w:pStyle w:val="ListParagraph"/>
        <w:numPr>
          <w:ilvl w:val="0"/>
          <w:numId w:val="3"/>
        </w:numPr>
        <w:rPr>
          <w:b/>
          <w:bCs/>
        </w:rPr>
      </w:pPr>
      <w:r w:rsidRPr="008214FD">
        <w:rPr>
          <w:b/>
          <w:bCs/>
        </w:rPr>
        <w:t>Resubmission</w:t>
      </w:r>
    </w:p>
    <w:p w14:paraId="081080A0" w14:textId="77777777" w:rsidR="00287613" w:rsidRDefault="00287613" w:rsidP="00287613">
      <w:pPr>
        <w:spacing w:after="0"/>
        <w:ind w:left="720"/>
      </w:pPr>
      <w:r>
        <w:t>&lt;processingOptions&gt;</w:t>
      </w:r>
    </w:p>
    <w:p w14:paraId="7C233431" w14:textId="5AAB9294" w:rsidR="00287613" w:rsidRDefault="00287613" w:rsidP="00287613">
      <w:pPr>
        <w:spacing w:after="0"/>
        <w:ind w:left="720"/>
      </w:pPr>
      <w:r>
        <w:t xml:space="preserve">   &lt;isSubsequentAuth&gt;true&lt;/isSubsequentAuth&gt;</w:t>
      </w:r>
    </w:p>
    <w:p w14:paraId="6D96333C" w14:textId="77777777" w:rsidR="00287613" w:rsidRDefault="00287613" w:rsidP="00287613">
      <w:pPr>
        <w:spacing w:after="0"/>
        <w:ind w:left="720"/>
      </w:pPr>
      <w:r>
        <w:t>&lt;/processingOptions&gt;</w:t>
      </w:r>
    </w:p>
    <w:p w14:paraId="36387351" w14:textId="77777777" w:rsidR="00287613" w:rsidRDefault="00287613" w:rsidP="00287613">
      <w:pPr>
        <w:spacing w:after="0"/>
        <w:ind w:left="720"/>
      </w:pPr>
      <w:r>
        <w:t>&lt;subsequentAuthInformation&gt;</w:t>
      </w:r>
    </w:p>
    <w:p w14:paraId="2EACC145" w14:textId="77777777" w:rsidR="00287613" w:rsidRDefault="00287613" w:rsidP="00287613">
      <w:pPr>
        <w:spacing w:after="0"/>
        <w:ind w:left="720"/>
      </w:pPr>
      <w:r>
        <w:t xml:space="preserve">   &lt;originalNetworkTransId&gt;</w:t>
      </w:r>
      <w:r w:rsidRPr="00C9593D">
        <w:t xml:space="preserve"> </w:t>
      </w:r>
      <w:r w:rsidRPr="00E477B8">
        <w:t>F8QRRHOO838B7IZIA0JYEW0</w:t>
      </w:r>
      <w:r>
        <w:t>&lt;/originalNetworkTransId&gt;</w:t>
      </w:r>
    </w:p>
    <w:p w14:paraId="347F3B8D" w14:textId="3A6D8631" w:rsidR="00287613" w:rsidRDefault="00287613" w:rsidP="00287613">
      <w:pPr>
        <w:spacing w:after="0"/>
        <w:ind w:left="720"/>
      </w:pPr>
      <w:r>
        <w:t xml:space="preserve">   &lt;originalAuthAmount&gt;5</w:t>
      </w:r>
      <w:r w:rsidR="008D126D">
        <w:t>.00</w:t>
      </w:r>
      <w:r>
        <w:t>&lt;/originalAuthAmount&gt;</w:t>
      </w:r>
    </w:p>
    <w:p w14:paraId="68186A5E" w14:textId="06304B23" w:rsidR="00287613" w:rsidRDefault="00287613" w:rsidP="00287613">
      <w:pPr>
        <w:spacing w:after="0"/>
        <w:ind w:left="720"/>
      </w:pPr>
      <w:r>
        <w:t xml:space="preserve">   &lt;</w:t>
      </w:r>
      <w:r w:rsidRPr="00287613">
        <w:rPr>
          <w:b/>
          <w:bCs/>
        </w:rPr>
        <w:t>reason</w:t>
      </w:r>
      <w:r>
        <w:t>&gt;resubmission&lt;/</w:t>
      </w:r>
      <w:r w:rsidRPr="00287613">
        <w:rPr>
          <w:b/>
          <w:bCs/>
        </w:rPr>
        <w:t>reason</w:t>
      </w:r>
      <w:r>
        <w:t>&gt;</w:t>
      </w:r>
    </w:p>
    <w:p w14:paraId="101C4EA4" w14:textId="73DC4C06" w:rsidR="00287613" w:rsidRDefault="00287613" w:rsidP="00287613">
      <w:pPr>
        <w:ind w:left="720"/>
      </w:pPr>
      <w:r>
        <w:t>&lt;/subsequentAuthInformation&gt;</w:t>
      </w:r>
    </w:p>
    <w:p w14:paraId="655D8082" w14:textId="2F2C7ED7" w:rsidR="00640A0E" w:rsidRPr="008214FD" w:rsidRDefault="00640A0E" w:rsidP="00640A0E">
      <w:pPr>
        <w:pStyle w:val="ListParagraph"/>
        <w:numPr>
          <w:ilvl w:val="0"/>
          <w:numId w:val="3"/>
        </w:numPr>
        <w:rPr>
          <w:b/>
          <w:bCs/>
        </w:rPr>
      </w:pPr>
      <w:r w:rsidRPr="008214FD">
        <w:rPr>
          <w:b/>
          <w:bCs/>
        </w:rPr>
        <w:t>Reauthorization</w:t>
      </w:r>
    </w:p>
    <w:p w14:paraId="5EC72158" w14:textId="77777777" w:rsidR="00046B76" w:rsidRDefault="00046B76" w:rsidP="00046B76">
      <w:pPr>
        <w:spacing w:after="0"/>
        <w:ind w:left="720"/>
      </w:pPr>
      <w:r>
        <w:t>&lt;processingOptions&gt;</w:t>
      </w:r>
    </w:p>
    <w:p w14:paraId="18572681" w14:textId="77777777" w:rsidR="00046B76" w:rsidRDefault="00046B76" w:rsidP="00046B76">
      <w:pPr>
        <w:spacing w:after="0"/>
        <w:ind w:left="720"/>
      </w:pPr>
      <w:r>
        <w:t xml:space="preserve">   &lt;isSubsequentAuth&gt;true&lt;/isSubsequentAuth&gt;</w:t>
      </w:r>
    </w:p>
    <w:p w14:paraId="6F417C15" w14:textId="07F9B028" w:rsidR="00813D93" w:rsidRDefault="00046B76" w:rsidP="00046B76">
      <w:pPr>
        <w:spacing w:after="0"/>
        <w:ind w:left="720"/>
      </w:pPr>
      <w:r>
        <w:t>&lt;/processingOptions&gt;</w:t>
      </w:r>
      <w:r w:rsidR="00813D93">
        <w:t>&lt;subsequentAuthInformation&gt;</w:t>
      </w:r>
    </w:p>
    <w:p w14:paraId="3E422CD0" w14:textId="77777777" w:rsidR="00813D93" w:rsidRDefault="00813D93" w:rsidP="00813D93">
      <w:pPr>
        <w:spacing w:after="0"/>
        <w:ind w:left="720"/>
      </w:pPr>
      <w:r>
        <w:t xml:space="preserve">   &lt;originalNetworkTransId&gt;</w:t>
      </w:r>
      <w:r w:rsidRPr="00C9593D">
        <w:t xml:space="preserve"> </w:t>
      </w:r>
      <w:r w:rsidRPr="00E477B8">
        <w:t>F8QRRHOO838B7IZIA0JYEW0</w:t>
      </w:r>
      <w:r>
        <w:t>&lt;/originalNetworkTransId&gt;</w:t>
      </w:r>
    </w:p>
    <w:p w14:paraId="0BBDF2B8" w14:textId="6179364C" w:rsidR="00813D93" w:rsidRDefault="00813D93" w:rsidP="00813D93">
      <w:pPr>
        <w:spacing w:after="0"/>
        <w:ind w:left="720"/>
      </w:pPr>
      <w:r>
        <w:t xml:space="preserve">   &lt;originalAuthAmount&gt;5</w:t>
      </w:r>
      <w:r w:rsidR="008D126D">
        <w:t>.00</w:t>
      </w:r>
      <w:r>
        <w:t>&lt;/originalAuthAmount&gt;</w:t>
      </w:r>
    </w:p>
    <w:p w14:paraId="11153771" w14:textId="68A00733" w:rsidR="00813D93" w:rsidRDefault="00813D93" w:rsidP="00813D93">
      <w:pPr>
        <w:spacing w:after="0"/>
        <w:ind w:left="720"/>
      </w:pPr>
      <w:r>
        <w:t xml:space="preserve">   &lt;</w:t>
      </w:r>
      <w:r w:rsidRPr="00287613">
        <w:rPr>
          <w:b/>
          <w:bCs/>
        </w:rPr>
        <w:t>reason</w:t>
      </w:r>
      <w:r>
        <w:t>&gt;reauthorization&lt;/</w:t>
      </w:r>
      <w:r w:rsidRPr="00287613">
        <w:rPr>
          <w:b/>
          <w:bCs/>
        </w:rPr>
        <w:t>reason</w:t>
      </w:r>
      <w:r>
        <w:t>&gt;</w:t>
      </w:r>
    </w:p>
    <w:p w14:paraId="75FC9F2C" w14:textId="77777777" w:rsidR="00813D93" w:rsidRDefault="00813D93" w:rsidP="00813D93">
      <w:pPr>
        <w:ind w:left="720"/>
      </w:pPr>
      <w:r>
        <w:t>&lt;/subsequentAuthInformation&gt;</w:t>
      </w:r>
    </w:p>
    <w:p w14:paraId="39B576F3" w14:textId="3D51A64F" w:rsidR="0074395E" w:rsidRPr="0074395E" w:rsidRDefault="0074395E" w:rsidP="0074395E">
      <w:pPr>
        <w:pStyle w:val="ListParagraph"/>
        <w:numPr>
          <w:ilvl w:val="0"/>
          <w:numId w:val="3"/>
        </w:numPr>
        <w:rPr>
          <w:b/>
          <w:bCs/>
        </w:rPr>
      </w:pPr>
      <w:r w:rsidRPr="0074395E">
        <w:rPr>
          <w:b/>
          <w:bCs/>
        </w:rPr>
        <w:t>Delayed Charge</w:t>
      </w:r>
    </w:p>
    <w:p w14:paraId="08750015" w14:textId="77777777" w:rsidR="00046B76" w:rsidRDefault="00046B76" w:rsidP="00046B76">
      <w:pPr>
        <w:spacing w:after="0"/>
        <w:ind w:left="720"/>
      </w:pPr>
      <w:r>
        <w:t>&lt;processingOptions&gt;</w:t>
      </w:r>
    </w:p>
    <w:p w14:paraId="0B90C9BF" w14:textId="77777777" w:rsidR="00046B76" w:rsidRDefault="00046B76" w:rsidP="00046B76">
      <w:pPr>
        <w:spacing w:after="0"/>
        <w:ind w:left="720"/>
      </w:pPr>
      <w:r>
        <w:t xml:space="preserve">   &lt;isSubsequentAuth&gt;true&lt;/isSubsequentAuth&gt;</w:t>
      </w:r>
    </w:p>
    <w:p w14:paraId="7622DC64" w14:textId="0E9A267E" w:rsidR="0074395E" w:rsidRDefault="00046B76" w:rsidP="00046B76">
      <w:pPr>
        <w:spacing w:after="0"/>
        <w:ind w:left="720"/>
      </w:pPr>
      <w:r>
        <w:t>&lt;/processingOptions&gt;</w:t>
      </w:r>
      <w:r w:rsidR="0074395E">
        <w:t>&lt;subsequentAuthInformation&gt;</w:t>
      </w:r>
    </w:p>
    <w:p w14:paraId="326DE1F0" w14:textId="77777777" w:rsidR="0074395E" w:rsidRDefault="0074395E" w:rsidP="0074395E">
      <w:pPr>
        <w:spacing w:after="0"/>
        <w:ind w:left="720"/>
      </w:pPr>
      <w:r>
        <w:t xml:space="preserve">   &lt;originalNetworkTransId&gt;</w:t>
      </w:r>
      <w:r w:rsidRPr="00C9593D">
        <w:t xml:space="preserve"> </w:t>
      </w:r>
      <w:r w:rsidRPr="00E477B8">
        <w:t>F8QRRHOO838B7IZIA0JYEW0</w:t>
      </w:r>
      <w:r>
        <w:t>&lt;/originalNetworkTransId&gt;</w:t>
      </w:r>
    </w:p>
    <w:p w14:paraId="3C818689" w14:textId="77777777" w:rsidR="0074395E" w:rsidRDefault="0074395E" w:rsidP="0074395E">
      <w:pPr>
        <w:spacing w:after="0"/>
        <w:ind w:left="720"/>
      </w:pPr>
      <w:r>
        <w:t xml:space="preserve">   &lt;originalAuthAmount&gt;5&lt;/originalAuthAmount&gt;</w:t>
      </w:r>
    </w:p>
    <w:p w14:paraId="50130126" w14:textId="23E7C2BD" w:rsidR="0074395E" w:rsidRDefault="0074395E" w:rsidP="0074395E">
      <w:pPr>
        <w:spacing w:after="0"/>
        <w:ind w:left="720"/>
      </w:pPr>
      <w:r>
        <w:t xml:space="preserve">   &lt;</w:t>
      </w:r>
      <w:r w:rsidRPr="00287613">
        <w:rPr>
          <w:b/>
          <w:bCs/>
        </w:rPr>
        <w:t>reason</w:t>
      </w:r>
      <w:r>
        <w:t>&gt;delayedCharge&lt;/</w:t>
      </w:r>
      <w:r w:rsidRPr="00287613">
        <w:rPr>
          <w:b/>
          <w:bCs/>
        </w:rPr>
        <w:t>reason</w:t>
      </w:r>
      <w:r>
        <w:t>&gt;</w:t>
      </w:r>
    </w:p>
    <w:p w14:paraId="041FDE4F" w14:textId="77777777" w:rsidR="0074395E" w:rsidRDefault="0074395E" w:rsidP="0074395E">
      <w:pPr>
        <w:ind w:left="720"/>
      </w:pPr>
      <w:r>
        <w:t>&lt;/subsequentAuthInformation&gt;</w:t>
      </w:r>
    </w:p>
    <w:p w14:paraId="6E152721" w14:textId="43DED75D" w:rsidR="000B32DA" w:rsidRPr="006D3044" w:rsidRDefault="006D3044" w:rsidP="006D3044">
      <w:pPr>
        <w:pStyle w:val="ListParagraph"/>
        <w:numPr>
          <w:ilvl w:val="0"/>
          <w:numId w:val="3"/>
        </w:numPr>
        <w:rPr>
          <w:b/>
          <w:bCs/>
        </w:rPr>
      </w:pPr>
      <w:r w:rsidRPr="006D3044">
        <w:rPr>
          <w:b/>
          <w:bCs/>
        </w:rPr>
        <w:t>No Show</w:t>
      </w:r>
    </w:p>
    <w:p w14:paraId="78090F4D" w14:textId="77777777" w:rsidR="00046B76" w:rsidRDefault="00046B76" w:rsidP="00046B76">
      <w:pPr>
        <w:spacing w:after="0"/>
        <w:ind w:left="720"/>
      </w:pPr>
      <w:r>
        <w:t>&lt;processingOptions&gt;</w:t>
      </w:r>
    </w:p>
    <w:p w14:paraId="0E9D0066" w14:textId="77777777" w:rsidR="00046B76" w:rsidRDefault="00046B76" w:rsidP="00046B76">
      <w:pPr>
        <w:spacing w:after="0"/>
        <w:ind w:left="720"/>
      </w:pPr>
      <w:r>
        <w:t xml:space="preserve">   &lt;isSubsequentAuth&gt;true&lt;/isSubsequentAuth&gt;</w:t>
      </w:r>
    </w:p>
    <w:p w14:paraId="33BDB562" w14:textId="016E1740" w:rsidR="006D3044" w:rsidRDefault="00046B76" w:rsidP="00046B76">
      <w:pPr>
        <w:spacing w:after="0"/>
        <w:ind w:left="720"/>
      </w:pPr>
      <w:r>
        <w:t>&lt;/processingOptions&gt;</w:t>
      </w:r>
      <w:r w:rsidR="006D3044">
        <w:t>&lt;subsequentAuthInformation&gt;</w:t>
      </w:r>
    </w:p>
    <w:p w14:paraId="0FE42F9F" w14:textId="77777777" w:rsidR="006D3044" w:rsidRDefault="006D3044" w:rsidP="006D3044">
      <w:pPr>
        <w:spacing w:after="0"/>
        <w:ind w:left="720"/>
      </w:pPr>
      <w:r>
        <w:t xml:space="preserve">   &lt;originalNetworkTransId&gt;</w:t>
      </w:r>
      <w:r w:rsidRPr="00C9593D">
        <w:t xml:space="preserve"> </w:t>
      </w:r>
      <w:r w:rsidRPr="00E477B8">
        <w:t>F8QRRHOO838B7IZIA0JYEW0</w:t>
      </w:r>
      <w:r>
        <w:t>&lt;/originalNetworkTransId&gt;</w:t>
      </w:r>
    </w:p>
    <w:p w14:paraId="40039106" w14:textId="77777777" w:rsidR="006D3044" w:rsidRDefault="006D3044" w:rsidP="006D3044">
      <w:pPr>
        <w:spacing w:after="0"/>
        <w:ind w:left="720"/>
      </w:pPr>
      <w:r>
        <w:t xml:space="preserve">   &lt;originalAuthAmount&gt;5&lt;/originalAuthAmount&gt;</w:t>
      </w:r>
    </w:p>
    <w:p w14:paraId="63DF57BD" w14:textId="05A9493C" w:rsidR="006D3044" w:rsidRDefault="006D3044" w:rsidP="006D3044">
      <w:pPr>
        <w:spacing w:after="0"/>
        <w:ind w:left="720"/>
      </w:pPr>
      <w:r>
        <w:t xml:space="preserve">   &lt;</w:t>
      </w:r>
      <w:r w:rsidRPr="00287613">
        <w:rPr>
          <w:b/>
          <w:bCs/>
        </w:rPr>
        <w:t>reason</w:t>
      </w:r>
      <w:r>
        <w:t>&gt;</w:t>
      </w:r>
      <w:r w:rsidR="007B015C">
        <w:t>noShow</w:t>
      </w:r>
      <w:r>
        <w:t>&lt;/</w:t>
      </w:r>
      <w:r w:rsidRPr="00287613">
        <w:rPr>
          <w:b/>
          <w:bCs/>
        </w:rPr>
        <w:t>reason</w:t>
      </w:r>
      <w:r>
        <w:t>&gt;</w:t>
      </w:r>
    </w:p>
    <w:p w14:paraId="3EFFFD27" w14:textId="7D549CE3" w:rsidR="000B32DA" w:rsidRDefault="006D3044" w:rsidP="007D046F">
      <w:pPr>
        <w:ind w:left="720"/>
      </w:pPr>
      <w:r>
        <w:t>&lt;/subsequentAuthInformation&gt;</w:t>
      </w:r>
    </w:p>
    <w:p w14:paraId="3213A02F" w14:textId="77777777" w:rsidR="003F3BF4" w:rsidRDefault="003F3BF4" w:rsidP="007D046F">
      <w:pPr>
        <w:ind w:left="720"/>
      </w:pPr>
    </w:p>
    <w:p w14:paraId="3E6C765A" w14:textId="3A3B81CB" w:rsidR="00C945E6" w:rsidRDefault="007100B8" w:rsidP="001361DA">
      <w:r w:rsidRPr="003F3BF4">
        <w:rPr>
          <w:b/>
          <w:bCs/>
        </w:rPr>
        <w:t>*</w:t>
      </w:r>
      <w:r w:rsidR="00C945E6" w:rsidRPr="003F3BF4">
        <w:t xml:space="preserve">For more information, please see our </w:t>
      </w:r>
      <w:hyperlink r:id="rId10" w:history="1">
        <w:r w:rsidR="00C945E6" w:rsidRPr="003F3BF4">
          <w:rPr>
            <w:rStyle w:val="Hyperlink"/>
          </w:rPr>
          <w:t>Developer Center</w:t>
        </w:r>
      </w:hyperlink>
    </w:p>
    <w:sectPr w:rsidR="00C94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11D0"/>
    <w:multiLevelType w:val="hybridMultilevel"/>
    <w:tmpl w:val="33BAF54A"/>
    <w:lvl w:ilvl="0" w:tplc="C214F546">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219A1"/>
    <w:multiLevelType w:val="hybridMultilevel"/>
    <w:tmpl w:val="65D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76CDF"/>
    <w:multiLevelType w:val="multilevel"/>
    <w:tmpl w:val="CD88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5F4895"/>
    <w:multiLevelType w:val="hybridMultilevel"/>
    <w:tmpl w:val="94A62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F1CAF"/>
    <w:multiLevelType w:val="hybridMultilevel"/>
    <w:tmpl w:val="4074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D5D98"/>
    <w:multiLevelType w:val="hybridMultilevel"/>
    <w:tmpl w:val="BDBA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03"/>
    <w:rsid w:val="000009C3"/>
    <w:rsid w:val="00011E83"/>
    <w:rsid w:val="00023F1E"/>
    <w:rsid w:val="000343C3"/>
    <w:rsid w:val="0003572C"/>
    <w:rsid w:val="00046B76"/>
    <w:rsid w:val="00047903"/>
    <w:rsid w:val="00055F7D"/>
    <w:rsid w:val="00065810"/>
    <w:rsid w:val="00065942"/>
    <w:rsid w:val="0006780A"/>
    <w:rsid w:val="000819AA"/>
    <w:rsid w:val="0008301A"/>
    <w:rsid w:val="00095DFB"/>
    <w:rsid w:val="000A2020"/>
    <w:rsid w:val="000A36F8"/>
    <w:rsid w:val="000A6EB0"/>
    <w:rsid w:val="000B32DA"/>
    <w:rsid w:val="000B6795"/>
    <w:rsid w:val="000C3BAC"/>
    <w:rsid w:val="00121A78"/>
    <w:rsid w:val="00130F46"/>
    <w:rsid w:val="001361DA"/>
    <w:rsid w:val="0014281C"/>
    <w:rsid w:val="0015494E"/>
    <w:rsid w:val="00163179"/>
    <w:rsid w:val="00181519"/>
    <w:rsid w:val="0019390C"/>
    <w:rsid w:val="00194803"/>
    <w:rsid w:val="001964E7"/>
    <w:rsid w:val="001969F0"/>
    <w:rsid w:val="001A2400"/>
    <w:rsid w:val="001D33C0"/>
    <w:rsid w:val="001D54E9"/>
    <w:rsid w:val="001E25FC"/>
    <w:rsid w:val="001E2B83"/>
    <w:rsid w:val="001E6BE1"/>
    <w:rsid w:val="0020606B"/>
    <w:rsid w:val="00211470"/>
    <w:rsid w:val="002226B8"/>
    <w:rsid w:val="0022509A"/>
    <w:rsid w:val="00231C61"/>
    <w:rsid w:val="0023675C"/>
    <w:rsid w:val="002421AD"/>
    <w:rsid w:val="002440C4"/>
    <w:rsid w:val="00244DB8"/>
    <w:rsid w:val="00251948"/>
    <w:rsid w:val="00252709"/>
    <w:rsid w:val="0025321B"/>
    <w:rsid w:val="0025329E"/>
    <w:rsid w:val="002540E0"/>
    <w:rsid w:val="002560B1"/>
    <w:rsid w:val="00261C3A"/>
    <w:rsid w:val="002711AE"/>
    <w:rsid w:val="002712CB"/>
    <w:rsid w:val="00274B30"/>
    <w:rsid w:val="00287613"/>
    <w:rsid w:val="00287BBE"/>
    <w:rsid w:val="00290D59"/>
    <w:rsid w:val="002917DE"/>
    <w:rsid w:val="002B5D1C"/>
    <w:rsid w:val="002B769D"/>
    <w:rsid w:val="002C2302"/>
    <w:rsid w:val="002D225C"/>
    <w:rsid w:val="002E3195"/>
    <w:rsid w:val="002E5A3E"/>
    <w:rsid w:val="002F2CCE"/>
    <w:rsid w:val="002F73A8"/>
    <w:rsid w:val="00331C1C"/>
    <w:rsid w:val="00336AC3"/>
    <w:rsid w:val="00346323"/>
    <w:rsid w:val="003469D1"/>
    <w:rsid w:val="0035458C"/>
    <w:rsid w:val="00354912"/>
    <w:rsid w:val="003A039B"/>
    <w:rsid w:val="003C2517"/>
    <w:rsid w:val="003D234B"/>
    <w:rsid w:val="003D3D86"/>
    <w:rsid w:val="003D5E8E"/>
    <w:rsid w:val="003E64B6"/>
    <w:rsid w:val="003F3BF4"/>
    <w:rsid w:val="00401453"/>
    <w:rsid w:val="004049B4"/>
    <w:rsid w:val="00412E4B"/>
    <w:rsid w:val="0041777A"/>
    <w:rsid w:val="004254D3"/>
    <w:rsid w:val="00425E84"/>
    <w:rsid w:val="0042731E"/>
    <w:rsid w:val="0044519D"/>
    <w:rsid w:val="00463ADA"/>
    <w:rsid w:val="00471A14"/>
    <w:rsid w:val="004815DB"/>
    <w:rsid w:val="004A2833"/>
    <w:rsid w:val="004A75F7"/>
    <w:rsid w:val="004C6FAD"/>
    <w:rsid w:val="004E4FE8"/>
    <w:rsid w:val="005127A6"/>
    <w:rsid w:val="005236C5"/>
    <w:rsid w:val="005517A3"/>
    <w:rsid w:val="00551B1A"/>
    <w:rsid w:val="00561FC8"/>
    <w:rsid w:val="00562A8D"/>
    <w:rsid w:val="00571781"/>
    <w:rsid w:val="005739B7"/>
    <w:rsid w:val="0057632A"/>
    <w:rsid w:val="0058138C"/>
    <w:rsid w:val="00584840"/>
    <w:rsid w:val="005A4738"/>
    <w:rsid w:val="005B69E4"/>
    <w:rsid w:val="005C2DAB"/>
    <w:rsid w:val="005D0988"/>
    <w:rsid w:val="005D58B0"/>
    <w:rsid w:val="005E1647"/>
    <w:rsid w:val="005E5FB8"/>
    <w:rsid w:val="005F081E"/>
    <w:rsid w:val="005F0A7E"/>
    <w:rsid w:val="00604D9F"/>
    <w:rsid w:val="006147CD"/>
    <w:rsid w:val="00616F52"/>
    <w:rsid w:val="00637B84"/>
    <w:rsid w:val="00640A0E"/>
    <w:rsid w:val="00644FC5"/>
    <w:rsid w:val="00654258"/>
    <w:rsid w:val="00657273"/>
    <w:rsid w:val="00667B62"/>
    <w:rsid w:val="00670677"/>
    <w:rsid w:val="00684E68"/>
    <w:rsid w:val="00695B2C"/>
    <w:rsid w:val="006A5538"/>
    <w:rsid w:val="006B4639"/>
    <w:rsid w:val="006C1C30"/>
    <w:rsid w:val="006C2B87"/>
    <w:rsid w:val="006C58FE"/>
    <w:rsid w:val="006C736F"/>
    <w:rsid w:val="006D22C8"/>
    <w:rsid w:val="006D3044"/>
    <w:rsid w:val="006D42A0"/>
    <w:rsid w:val="006D5367"/>
    <w:rsid w:val="006F6479"/>
    <w:rsid w:val="00704E69"/>
    <w:rsid w:val="007100B8"/>
    <w:rsid w:val="007257B8"/>
    <w:rsid w:val="007273B4"/>
    <w:rsid w:val="00736C55"/>
    <w:rsid w:val="0074395E"/>
    <w:rsid w:val="00745A82"/>
    <w:rsid w:val="00756FDF"/>
    <w:rsid w:val="00760E86"/>
    <w:rsid w:val="00775794"/>
    <w:rsid w:val="007A3ED8"/>
    <w:rsid w:val="007A41C7"/>
    <w:rsid w:val="007A565E"/>
    <w:rsid w:val="007B015C"/>
    <w:rsid w:val="007C6836"/>
    <w:rsid w:val="007D046F"/>
    <w:rsid w:val="007D5E4D"/>
    <w:rsid w:val="007F46DB"/>
    <w:rsid w:val="007F53DB"/>
    <w:rsid w:val="00801383"/>
    <w:rsid w:val="00813D93"/>
    <w:rsid w:val="00815576"/>
    <w:rsid w:val="008214FD"/>
    <w:rsid w:val="00823249"/>
    <w:rsid w:val="008239AD"/>
    <w:rsid w:val="0083093E"/>
    <w:rsid w:val="008318C3"/>
    <w:rsid w:val="008404F8"/>
    <w:rsid w:val="00857EB3"/>
    <w:rsid w:val="0086277C"/>
    <w:rsid w:val="008641C2"/>
    <w:rsid w:val="00890310"/>
    <w:rsid w:val="008C2514"/>
    <w:rsid w:val="008D126D"/>
    <w:rsid w:val="008D41FD"/>
    <w:rsid w:val="008D7838"/>
    <w:rsid w:val="008E2004"/>
    <w:rsid w:val="008E2641"/>
    <w:rsid w:val="008E4229"/>
    <w:rsid w:val="008F2FFF"/>
    <w:rsid w:val="008F68EA"/>
    <w:rsid w:val="008F6960"/>
    <w:rsid w:val="00915920"/>
    <w:rsid w:val="0091665A"/>
    <w:rsid w:val="00931973"/>
    <w:rsid w:val="009448ED"/>
    <w:rsid w:val="00946076"/>
    <w:rsid w:val="00951F67"/>
    <w:rsid w:val="00955B9B"/>
    <w:rsid w:val="0096516B"/>
    <w:rsid w:val="00970115"/>
    <w:rsid w:val="00977ABC"/>
    <w:rsid w:val="00980462"/>
    <w:rsid w:val="00992043"/>
    <w:rsid w:val="009C54A2"/>
    <w:rsid w:val="009D0A72"/>
    <w:rsid w:val="009E2E35"/>
    <w:rsid w:val="009E4BA0"/>
    <w:rsid w:val="009F0A0C"/>
    <w:rsid w:val="009F127D"/>
    <w:rsid w:val="009F1CCD"/>
    <w:rsid w:val="009F4EE6"/>
    <w:rsid w:val="00A0432B"/>
    <w:rsid w:val="00A27B1D"/>
    <w:rsid w:val="00A34A40"/>
    <w:rsid w:val="00A35DA6"/>
    <w:rsid w:val="00A862CA"/>
    <w:rsid w:val="00AA432B"/>
    <w:rsid w:val="00AA6D6E"/>
    <w:rsid w:val="00AB4B0C"/>
    <w:rsid w:val="00AF64FB"/>
    <w:rsid w:val="00B01465"/>
    <w:rsid w:val="00B1615A"/>
    <w:rsid w:val="00B304C2"/>
    <w:rsid w:val="00B55E14"/>
    <w:rsid w:val="00B57711"/>
    <w:rsid w:val="00B62D5E"/>
    <w:rsid w:val="00B67D98"/>
    <w:rsid w:val="00B91026"/>
    <w:rsid w:val="00B93395"/>
    <w:rsid w:val="00BA234E"/>
    <w:rsid w:val="00BA38D9"/>
    <w:rsid w:val="00BA7F04"/>
    <w:rsid w:val="00BC13B4"/>
    <w:rsid w:val="00BE1A4A"/>
    <w:rsid w:val="00BE5C44"/>
    <w:rsid w:val="00BF2046"/>
    <w:rsid w:val="00C0793B"/>
    <w:rsid w:val="00C120A6"/>
    <w:rsid w:val="00C14309"/>
    <w:rsid w:val="00C205F8"/>
    <w:rsid w:val="00C2317E"/>
    <w:rsid w:val="00C32047"/>
    <w:rsid w:val="00C322F5"/>
    <w:rsid w:val="00C40757"/>
    <w:rsid w:val="00C42DB7"/>
    <w:rsid w:val="00C44542"/>
    <w:rsid w:val="00C47EF0"/>
    <w:rsid w:val="00C54596"/>
    <w:rsid w:val="00C66A6F"/>
    <w:rsid w:val="00C87951"/>
    <w:rsid w:val="00C945E6"/>
    <w:rsid w:val="00C9593D"/>
    <w:rsid w:val="00CB123F"/>
    <w:rsid w:val="00CB3703"/>
    <w:rsid w:val="00CB41A0"/>
    <w:rsid w:val="00CD5252"/>
    <w:rsid w:val="00CF192D"/>
    <w:rsid w:val="00D0241F"/>
    <w:rsid w:val="00D03252"/>
    <w:rsid w:val="00D0601A"/>
    <w:rsid w:val="00D112C8"/>
    <w:rsid w:val="00D124C8"/>
    <w:rsid w:val="00D17CFA"/>
    <w:rsid w:val="00D2415A"/>
    <w:rsid w:val="00D4289B"/>
    <w:rsid w:val="00D4484F"/>
    <w:rsid w:val="00D7180E"/>
    <w:rsid w:val="00D82C3A"/>
    <w:rsid w:val="00D87EA6"/>
    <w:rsid w:val="00DA1AE4"/>
    <w:rsid w:val="00DB76E7"/>
    <w:rsid w:val="00DB778C"/>
    <w:rsid w:val="00DD72BE"/>
    <w:rsid w:val="00DF7F38"/>
    <w:rsid w:val="00E132D9"/>
    <w:rsid w:val="00E23E67"/>
    <w:rsid w:val="00E469AE"/>
    <w:rsid w:val="00E477B8"/>
    <w:rsid w:val="00E645DA"/>
    <w:rsid w:val="00E82BCC"/>
    <w:rsid w:val="00E8348E"/>
    <w:rsid w:val="00E9103E"/>
    <w:rsid w:val="00E95A09"/>
    <w:rsid w:val="00E978ED"/>
    <w:rsid w:val="00EA3F4D"/>
    <w:rsid w:val="00EB3092"/>
    <w:rsid w:val="00EC0124"/>
    <w:rsid w:val="00EC22C6"/>
    <w:rsid w:val="00F01E21"/>
    <w:rsid w:val="00F536D8"/>
    <w:rsid w:val="00F55782"/>
    <w:rsid w:val="00F57BF6"/>
    <w:rsid w:val="00F6107E"/>
    <w:rsid w:val="00F77F6F"/>
    <w:rsid w:val="00F9032F"/>
    <w:rsid w:val="00F94C1F"/>
    <w:rsid w:val="00FA5B3C"/>
    <w:rsid w:val="00FB1CF4"/>
    <w:rsid w:val="00FB4C76"/>
    <w:rsid w:val="00FC034E"/>
    <w:rsid w:val="00FC6B2B"/>
    <w:rsid w:val="00FD20D3"/>
    <w:rsid w:val="00FE0D6D"/>
    <w:rsid w:val="00FE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C3D0"/>
  <w15:chartTrackingRefBased/>
  <w15:docId w15:val="{3409A3EC-74C7-4A17-9678-1E8266DB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3D93"/>
  </w:style>
  <w:style w:type="paragraph" w:styleId="Heading1">
    <w:name w:val="heading 1"/>
    <w:basedOn w:val="Normal"/>
    <w:next w:val="Normal"/>
    <w:link w:val="Heading1Char"/>
    <w:uiPriority w:val="9"/>
    <w:rsid w:val="007257B8"/>
    <w:pPr>
      <w:outlineLvl w:val="0"/>
    </w:pPr>
  </w:style>
  <w:style w:type="paragraph" w:styleId="Heading2">
    <w:name w:val="heading 2"/>
    <w:basedOn w:val="Normal"/>
    <w:next w:val="Normal"/>
    <w:link w:val="Heading2Char"/>
    <w:uiPriority w:val="9"/>
    <w:unhideWhenUsed/>
    <w:rsid w:val="007257B8"/>
    <w:pPr>
      <w:outlineLvl w:val="1"/>
    </w:pPr>
  </w:style>
  <w:style w:type="paragraph" w:styleId="Heading3">
    <w:name w:val="heading 3"/>
    <w:basedOn w:val="Normal"/>
    <w:next w:val="Normal"/>
    <w:link w:val="Heading3Char"/>
    <w:uiPriority w:val="9"/>
    <w:unhideWhenUsed/>
    <w:qFormat/>
    <w:rsid w:val="0019480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1D33C0"/>
    <w:pPr>
      <w:jc w:val="center"/>
      <w:outlineLvl w:val="3"/>
    </w:pPr>
    <w:rPr>
      <w:b/>
      <w:bCs/>
    </w:rPr>
  </w:style>
  <w:style w:type="paragraph" w:styleId="Heading5">
    <w:name w:val="heading 5"/>
    <w:basedOn w:val="Normal"/>
    <w:next w:val="Normal"/>
    <w:link w:val="Heading5Char"/>
    <w:uiPriority w:val="9"/>
    <w:semiHidden/>
    <w:unhideWhenUsed/>
    <w:qFormat/>
    <w:rsid w:val="0019480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9480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9480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9480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9480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7B8"/>
  </w:style>
  <w:style w:type="character" w:customStyle="1" w:styleId="Heading2Char">
    <w:name w:val="Heading 2 Char"/>
    <w:basedOn w:val="DefaultParagraphFont"/>
    <w:link w:val="Heading2"/>
    <w:uiPriority w:val="9"/>
    <w:rsid w:val="007257B8"/>
  </w:style>
  <w:style w:type="character" w:customStyle="1" w:styleId="Heading3Char">
    <w:name w:val="Heading 3 Char"/>
    <w:basedOn w:val="DefaultParagraphFont"/>
    <w:link w:val="Heading3"/>
    <w:uiPriority w:val="9"/>
    <w:rsid w:val="0019480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1D33C0"/>
    <w:rPr>
      <w:b/>
      <w:bCs/>
    </w:rPr>
  </w:style>
  <w:style w:type="character" w:customStyle="1" w:styleId="Heading5Char">
    <w:name w:val="Heading 5 Char"/>
    <w:basedOn w:val="DefaultParagraphFont"/>
    <w:link w:val="Heading5"/>
    <w:uiPriority w:val="9"/>
    <w:semiHidden/>
    <w:rsid w:val="0019480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9480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94803"/>
    <w:rPr>
      <w:i/>
      <w:iCs/>
    </w:rPr>
  </w:style>
  <w:style w:type="character" w:customStyle="1" w:styleId="Heading8Char">
    <w:name w:val="Heading 8 Char"/>
    <w:basedOn w:val="DefaultParagraphFont"/>
    <w:link w:val="Heading8"/>
    <w:uiPriority w:val="9"/>
    <w:semiHidden/>
    <w:rsid w:val="00194803"/>
    <w:rPr>
      <w:b/>
      <w:bCs/>
    </w:rPr>
  </w:style>
  <w:style w:type="character" w:customStyle="1" w:styleId="Heading9Char">
    <w:name w:val="Heading 9 Char"/>
    <w:basedOn w:val="DefaultParagraphFont"/>
    <w:link w:val="Heading9"/>
    <w:uiPriority w:val="9"/>
    <w:semiHidden/>
    <w:rsid w:val="00194803"/>
    <w:rPr>
      <w:i/>
      <w:iCs/>
    </w:rPr>
  </w:style>
  <w:style w:type="paragraph" w:styleId="Caption">
    <w:name w:val="caption"/>
    <w:basedOn w:val="Normal"/>
    <w:next w:val="Normal"/>
    <w:uiPriority w:val="35"/>
    <w:semiHidden/>
    <w:unhideWhenUsed/>
    <w:qFormat/>
    <w:rsid w:val="00194803"/>
    <w:rPr>
      <w:b/>
      <w:bCs/>
      <w:sz w:val="18"/>
      <w:szCs w:val="18"/>
    </w:rPr>
  </w:style>
  <w:style w:type="paragraph" w:styleId="Title">
    <w:name w:val="Title"/>
    <w:basedOn w:val="Normal"/>
    <w:next w:val="Normal"/>
    <w:link w:val="TitleChar"/>
    <w:uiPriority w:val="10"/>
    <w:qFormat/>
    <w:rsid w:val="0019480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9480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9480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94803"/>
    <w:rPr>
      <w:rFonts w:asciiTheme="majorHAnsi" w:eastAsiaTheme="majorEastAsia" w:hAnsiTheme="majorHAnsi" w:cstheme="majorBidi"/>
      <w:sz w:val="24"/>
      <w:szCs w:val="24"/>
    </w:rPr>
  </w:style>
  <w:style w:type="character" w:styleId="Strong">
    <w:name w:val="Strong"/>
    <w:basedOn w:val="DefaultParagraphFont"/>
    <w:uiPriority w:val="22"/>
    <w:qFormat/>
    <w:rsid w:val="00194803"/>
    <w:rPr>
      <w:b/>
      <w:bCs/>
      <w:color w:val="auto"/>
    </w:rPr>
  </w:style>
  <w:style w:type="character" w:styleId="Emphasis">
    <w:name w:val="Emphasis"/>
    <w:basedOn w:val="DefaultParagraphFont"/>
    <w:uiPriority w:val="20"/>
    <w:qFormat/>
    <w:rsid w:val="00194803"/>
    <w:rPr>
      <w:i/>
      <w:iCs/>
      <w:color w:val="auto"/>
    </w:rPr>
  </w:style>
  <w:style w:type="paragraph" w:styleId="NoSpacing">
    <w:name w:val="No Spacing"/>
    <w:basedOn w:val="ListParagraph"/>
    <w:uiPriority w:val="1"/>
    <w:qFormat/>
    <w:rsid w:val="001D33C0"/>
    <w:pPr>
      <w:numPr>
        <w:numId w:val="1"/>
      </w:numPr>
    </w:pPr>
  </w:style>
  <w:style w:type="paragraph" w:styleId="Quote">
    <w:name w:val="Quote"/>
    <w:basedOn w:val="Normal"/>
    <w:next w:val="Normal"/>
    <w:link w:val="QuoteChar"/>
    <w:uiPriority w:val="29"/>
    <w:qFormat/>
    <w:rsid w:val="0019480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9480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9480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9480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94803"/>
    <w:rPr>
      <w:i/>
      <w:iCs/>
      <w:color w:val="auto"/>
    </w:rPr>
  </w:style>
  <w:style w:type="character" w:styleId="IntenseEmphasis">
    <w:name w:val="Intense Emphasis"/>
    <w:basedOn w:val="DefaultParagraphFont"/>
    <w:uiPriority w:val="21"/>
    <w:qFormat/>
    <w:rsid w:val="00194803"/>
    <w:rPr>
      <w:b/>
      <w:bCs/>
      <w:i/>
      <w:iCs/>
      <w:color w:val="auto"/>
    </w:rPr>
  </w:style>
  <w:style w:type="character" w:styleId="SubtleReference">
    <w:name w:val="Subtle Reference"/>
    <w:basedOn w:val="DefaultParagraphFont"/>
    <w:uiPriority w:val="31"/>
    <w:qFormat/>
    <w:rsid w:val="00194803"/>
    <w:rPr>
      <w:smallCaps/>
      <w:color w:val="auto"/>
      <w:u w:val="single" w:color="7F7F7F" w:themeColor="text1" w:themeTint="80"/>
    </w:rPr>
  </w:style>
  <w:style w:type="character" w:styleId="IntenseReference">
    <w:name w:val="Intense Reference"/>
    <w:basedOn w:val="DefaultParagraphFont"/>
    <w:uiPriority w:val="32"/>
    <w:qFormat/>
    <w:rsid w:val="00194803"/>
    <w:rPr>
      <w:b/>
      <w:bCs/>
      <w:smallCaps/>
      <w:color w:val="auto"/>
      <w:u w:val="single"/>
    </w:rPr>
  </w:style>
  <w:style w:type="character" w:styleId="BookTitle">
    <w:name w:val="Book Title"/>
    <w:basedOn w:val="DefaultParagraphFont"/>
    <w:uiPriority w:val="33"/>
    <w:qFormat/>
    <w:rsid w:val="00194803"/>
    <w:rPr>
      <w:b/>
      <w:bCs/>
      <w:smallCaps/>
      <w:color w:val="auto"/>
    </w:rPr>
  </w:style>
  <w:style w:type="paragraph" w:styleId="TOCHeading">
    <w:name w:val="TOC Heading"/>
    <w:basedOn w:val="Heading1"/>
    <w:next w:val="Normal"/>
    <w:uiPriority w:val="39"/>
    <w:unhideWhenUsed/>
    <w:qFormat/>
    <w:rsid w:val="00194803"/>
    <w:pPr>
      <w:outlineLvl w:val="9"/>
    </w:pPr>
  </w:style>
  <w:style w:type="paragraph" w:styleId="ListParagraph">
    <w:name w:val="List Paragraph"/>
    <w:basedOn w:val="Normal"/>
    <w:uiPriority w:val="34"/>
    <w:qFormat/>
    <w:rsid w:val="00194803"/>
    <w:pPr>
      <w:ind w:left="720"/>
      <w:contextualSpacing/>
    </w:pPr>
  </w:style>
  <w:style w:type="paragraph" w:styleId="BalloonText">
    <w:name w:val="Balloon Text"/>
    <w:basedOn w:val="Normal"/>
    <w:link w:val="BalloonTextChar"/>
    <w:uiPriority w:val="99"/>
    <w:semiHidden/>
    <w:unhideWhenUsed/>
    <w:rsid w:val="00194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803"/>
    <w:rPr>
      <w:rFonts w:ascii="Segoe UI" w:hAnsi="Segoe UI" w:cs="Segoe UI"/>
      <w:sz w:val="18"/>
      <w:szCs w:val="18"/>
    </w:rPr>
  </w:style>
  <w:style w:type="paragraph" w:styleId="TOC2">
    <w:name w:val="toc 2"/>
    <w:basedOn w:val="Normal"/>
    <w:next w:val="Normal"/>
    <w:autoRedefine/>
    <w:uiPriority w:val="39"/>
    <w:unhideWhenUsed/>
    <w:rsid w:val="003469D1"/>
    <w:pPr>
      <w:spacing w:after="100" w:line="259" w:lineRule="auto"/>
      <w:ind w:left="220"/>
      <w:jc w:val="left"/>
    </w:pPr>
    <w:rPr>
      <w:rFonts w:cs="Times New Roman"/>
    </w:rPr>
  </w:style>
  <w:style w:type="paragraph" w:styleId="TOC1">
    <w:name w:val="toc 1"/>
    <w:basedOn w:val="Normal"/>
    <w:next w:val="Normal"/>
    <w:autoRedefine/>
    <w:uiPriority w:val="39"/>
    <w:unhideWhenUsed/>
    <w:rsid w:val="003469D1"/>
    <w:pPr>
      <w:spacing w:after="100" w:line="259" w:lineRule="auto"/>
      <w:jc w:val="left"/>
    </w:pPr>
    <w:rPr>
      <w:rFonts w:cs="Times New Roman"/>
    </w:rPr>
  </w:style>
  <w:style w:type="paragraph" w:styleId="TOC3">
    <w:name w:val="toc 3"/>
    <w:basedOn w:val="Normal"/>
    <w:next w:val="Normal"/>
    <w:autoRedefine/>
    <w:uiPriority w:val="39"/>
    <w:unhideWhenUsed/>
    <w:rsid w:val="003469D1"/>
    <w:pPr>
      <w:spacing w:after="100" w:line="259" w:lineRule="auto"/>
      <w:ind w:left="440"/>
      <w:jc w:val="left"/>
    </w:pPr>
    <w:rPr>
      <w:rFonts w:cs="Times New Roman"/>
    </w:rPr>
  </w:style>
  <w:style w:type="character" w:styleId="Hyperlink">
    <w:name w:val="Hyperlink"/>
    <w:basedOn w:val="DefaultParagraphFont"/>
    <w:uiPriority w:val="99"/>
    <w:unhideWhenUsed/>
    <w:rsid w:val="00C945E6"/>
    <w:rPr>
      <w:color w:val="0563C1" w:themeColor="hyperlink"/>
      <w:u w:val="single"/>
    </w:rPr>
  </w:style>
  <w:style w:type="character" w:customStyle="1" w:styleId="UnresolvedMention1">
    <w:name w:val="Unresolved Mention1"/>
    <w:basedOn w:val="DefaultParagraphFont"/>
    <w:uiPriority w:val="99"/>
    <w:semiHidden/>
    <w:unhideWhenUsed/>
    <w:rsid w:val="00C945E6"/>
    <w:rPr>
      <w:color w:val="605E5C"/>
      <w:shd w:val="clear" w:color="auto" w:fill="E1DFDD"/>
    </w:rPr>
  </w:style>
  <w:style w:type="character" w:customStyle="1" w:styleId="UnresolvedMention2">
    <w:name w:val="Unresolved Mention2"/>
    <w:basedOn w:val="DefaultParagraphFont"/>
    <w:uiPriority w:val="99"/>
    <w:semiHidden/>
    <w:unhideWhenUsed/>
    <w:rsid w:val="007A41C7"/>
    <w:rPr>
      <w:color w:val="605E5C"/>
      <w:shd w:val="clear" w:color="auto" w:fill="E1DFDD"/>
    </w:rPr>
  </w:style>
  <w:style w:type="paragraph" w:styleId="NormalWeb">
    <w:name w:val="Normal (Web)"/>
    <w:basedOn w:val="Normal"/>
    <w:uiPriority w:val="99"/>
    <w:semiHidden/>
    <w:unhideWhenUsed/>
    <w:rsid w:val="002B5D1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964E7"/>
    <w:rPr>
      <w:sz w:val="16"/>
      <w:szCs w:val="16"/>
    </w:rPr>
  </w:style>
  <w:style w:type="paragraph" w:styleId="CommentText">
    <w:name w:val="annotation text"/>
    <w:basedOn w:val="Normal"/>
    <w:link w:val="CommentTextChar"/>
    <w:uiPriority w:val="99"/>
    <w:semiHidden/>
    <w:unhideWhenUsed/>
    <w:rsid w:val="001964E7"/>
    <w:pPr>
      <w:spacing w:line="240" w:lineRule="auto"/>
    </w:pPr>
    <w:rPr>
      <w:sz w:val="20"/>
      <w:szCs w:val="20"/>
    </w:rPr>
  </w:style>
  <w:style w:type="character" w:customStyle="1" w:styleId="CommentTextChar">
    <w:name w:val="Comment Text Char"/>
    <w:basedOn w:val="DefaultParagraphFont"/>
    <w:link w:val="CommentText"/>
    <w:uiPriority w:val="99"/>
    <w:semiHidden/>
    <w:rsid w:val="001964E7"/>
    <w:rPr>
      <w:sz w:val="20"/>
      <w:szCs w:val="20"/>
    </w:rPr>
  </w:style>
  <w:style w:type="paragraph" w:styleId="CommentSubject">
    <w:name w:val="annotation subject"/>
    <w:basedOn w:val="CommentText"/>
    <w:next w:val="CommentText"/>
    <w:link w:val="CommentSubjectChar"/>
    <w:uiPriority w:val="99"/>
    <w:semiHidden/>
    <w:unhideWhenUsed/>
    <w:rsid w:val="001964E7"/>
    <w:rPr>
      <w:b/>
      <w:bCs/>
    </w:rPr>
  </w:style>
  <w:style w:type="character" w:customStyle="1" w:styleId="CommentSubjectChar">
    <w:name w:val="Comment Subject Char"/>
    <w:basedOn w:val="CommentTextChar"/>
    <w:link w:val="CommentSubject"/>
    <w:uiPriority w:val="99"/>
    <w:semiHidden/>
    <w:rsid w:val="001964E7"/>
    <w:rPr>
      <w:b/>
      <w:bCs/>
      <w:sz w:val="20"/>
      <w:szCs w:val="20"/>
    </w:rPr>
  </w:style>
  <w:style w:type="character" w:styleId="UnresolvedMention">
    <w:name w:val="Unresolved Mention"/>
    <w:basedOn w:val="DefaultParagraphFont"/>
    <w:uiPriority w:val="99"/>
    <w:semiHidden/>
    <w:unhideWhenUsed/>
    <w:rsid w:val="002D225C"/>
    <w:rPr>
      <w:color w:val="605E5C"/>
      <w:shd w:val="clear" w:color="auto" w:fill="E1DFDD"/>
    </w:rPr>
  </w:style>
  <w:style w:type="character" w:styleId="FollowedHyperlink">
    <w:name w:val="FollowedHyperlink"/>
    <w:basedOn w:val="DefaultParagraphFont"/>
    <w:uiPriority w:val="99"/>
    <w:semiHidden/>
    <w:unhideWhenUsed/>
    <w:rsid w:val="00704E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174571">
      <w:bodyDiv w:val="1"/>
      <w:marLeft w:val="0"/>
      <w:marRight w:val="0"/>
      <w:marTop w:val="0"/>
      <w:marBottom w:val="0"/>
      <w:divBdr>
        <w:top w:val="none" w:sz="0" w:space="0" w:color="auto"/>
        <w:left w:val="none" w:sz="0" w:space="0" w:color="auto"/>
        <w:bottom w:val="none" w:sz="0" w:space="0" w:color="auto"/>
        <w:right w:val="none" w:sz="0" w:space="0" w:color="auto"/>
      </w:divBdr>
      <w:divsChild>
        <w:div w:id="759061689">
          <w:marLeft w:val="0"/>
          <w:marRight w:val="0"/>
          <w:marTop w:val="0"/>
          <w:marBottom w:val="0"/>
          <w:divBdr>
            <w:top w:val="none" w:sz="0" w:space="0" w:color="auto"/>
            <w:left w:val="none" w:sz="0" w:space="0" w:color="auto"/>
            <w:bottom w:val="none" w:sz="0" w:space="0" w:color="auto"/>
            <w:right w:val="none" w:sz="0" w:space="0" w:color="auto"/>
          </w:divBdr>
        </w:div>
      </w:divsChild>
    </w:div>
    <w:div w:id="1940094716">
      <w:bodyDiv w:val="1"/>
      <w:marLeft w:val="0"/>
      <w:marRight w:val="0"/>
      <w:marTop w:val="0"/>
      <w:marBottom w:val="0"/>
      <w:divBdr>
        <w:top w:val="none" w:sz="0" w:space="0" w:color="auto"/>
        <w:left w:val="none" w:sz="0" w:space="0" w:color="auto"/>
        <w:bottom w:val="none" w:sz="0" w:space="0" w:color="auto"/>
        <w:right w:val="none" w:sz="0" w:space="0" w:color="auto"/>
      </w:divBdr>
      <w:divsChild>
        <w:div w:id="675577393">
          <w:marLeft w:val="0"/>
          <w:marRight w:val="0"/>
          <w:marTop w:val="0"/>
          <w:marBottom w:val="0"/>
          <w:divBdr>
            <w:top w:val="none" w:sz="0" w:space="0" w:color="auto"/>
            <w:left w:val="none" w:sz="0" w:space="0" w:color="auto"/>
            <w:bottom w:val="none" w:sz="0" w:space="0" w:color="auto"/>
            <w:right w:val="none" w:sz="0" w:space="0" w:color="auto"/>
          </w:divBdr>
        </w:div>
        <w:div w:id="1246767525">
          <w:marLeft w:val="0"/>
          <w:marRight w:val="0"/>
          <w:marTop w:val="0"/>
          <w:marBottom w:val="0"/>
          <w:divBdr>
            <w:top w:val="none" w:sz="0" w:space="0" w:color="auto"/>
            <w:left w:val="none" w:sz="0" w:space="0" w:color="auto"/>
            <w:bottom w:val="none" w:sz="0" w:space="0" w:color="auto"/>
            <w:right w:val="none" w:sz="0" w:space="0" w:color="auto"/>
          </w:divBdr>
        </w:div>
        <w:div w:id="989405268">
          <w:marLeft w:val="0"/>
          <w:marRight w:val="0"/>
          <w:marTop w:val="0"/>
          <w:marBottom w:val="0"/>
          <w:divBdr>
            <w:top w:val="none" w:sz="0" w:space="0" w:color="auto"/>
            <w:left w:val="none" w:sz="0" w:space="0" w:color="auto"/>
            <w:bottom w:val="none" w:sz="0" w:space="0" w:color="auto"/>
            <w:right w:val="none" w:sz="0" w:space="0" w:color="auto"/>
          </w:divBdr>
        </w:div>
        <w:div w:id="1173102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developer.authorize.net/api/reference/index.html" TargetMode="External"/><Relationship Id="rId4" Type="http://schemas.openxmlformats.org/officeDocument/2006/relationships/customXml" Target="../customXml/item4.xml"/><Relationship Id="rId9" Type="http://schemas.openxmlformats.org/officeDocument/2006/relationships/hyperlink" Target="https://developer.authorize.net/api/reference/features/payment_transa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BC80A331A62479302693A1132189B" ma:contentTypeVersion="14" ma:contentTypeDescription="Create a new document." ma:contentTypeScope="" ma:versionID="d24c3aa8517a4def630f5e08e34caac6">
  <xsd:schema xmlns:xsd="http://www.w3.org/2001/XMLSchema" xmlns:xs="http://www.w3.org/2001/XMLSchema" xmlns:p="http://schemas.microsoft.com/office/2006/metadata/properties" xmlns:ns1="http://schemas.microsoft.com/sharepoint/v3" xmlns:ns3="403daf33-831a-4af8-bcda-9a126af80eb8" xmlns:ns4="d1f814e4-2dd7-4985-9fcb-c8e4e3b9c2a2" targetNamespace="http://schemas.microsoft.com/office/2006/metadata/properties" ma:root="true" ma:fieldsID="9de999bf9714808fa94495df6764a112" ns1:_="" ns3:_="" ns4:_="">
    <xsd:import namespace="http://schemas.microsoft.com/sharepoint/v3"/>
    <xsd:import namespace="403daf33-831a-4af8-bcda-9a126af80eb8"/>
    <xsd:import namespace="d1f814e4-2dd7-4985-9fcb-c8e4e3b9c2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daf33-831a-4af8-bcda-9a126af80e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814e4-2dd7-4985-9fcb-c8e4e3b9c2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8022D-567B-4989-B06B-F807BE029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3daf33-831a-4af8-bcda-9a126af80eb8"/>
    <ds:schemaRef ds:uri="d1f814e4-2dd7-4985-9fcb-c8e4e3b9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D3B17-0663-4B20-B14C-DF97FCF85DF7}">
  <ds:schemaRefs>
    <ds:schemaRef ds:uri="http://schemas.microsoft.com/sharepoint/v3/contenttype/forms"/>
  </ds:schemaRefs>
</ds:datastoreItem>
</file>

<file path=customXml/itemProps3.xml><?xml version="1.0" encoding="utf-8"?>
<ds:datastoreItem xmlns:ds="http://schemas.openxmlformats.org/officeDocument/2006/customXml" ds:itemID="{780CB8A0-36F2-4713-A18A-630AB8C29F6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EF50D0-254E-45BC-8479-586B868C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Elaine</dc:creator>
  <cp:keywords/>
  <dc:description/>
  <cp:lastModifiedBy>Mitchell, Elaine</cp:lastModifiedBy>
  <cp:revision>13</cp:revision>
  <dcterms:created xsi:type="dcterms:W3CDTF">2020-09-02T15:34:00Z</dcterms:created>
  <dcterms:modified xsi:type="dcterms:W3CDTF">2020-09-03T00:33:00Z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0x010100E1DBC80A331A62479302693A1132189B</vt:lpwstr>
  </property>
</Properties>
</file>